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F00F" w14:textId="64457650" w:rsidR="002F7A49" w:rsidRPr="0068602F"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68602F">
        <w:rPr>
          <w:rFonts w:ascii="Arial" w:eastAsia="SimSun" w:hAnsi="Arial" w:cs="Times New Roman"/>
          <w:b/>
          <w:bCs/>
          <w:sz w:val="24"/>
          <w:szCs w:val="24"/>
          <w:lang w:val="en-GB"/>
        </w:rPr>
        <w:t>3GPP TSG-RAN WG4 Meeting #</w:t>
      </w:r>
      <w:r w:rsidR="00E037ED" w:rsidRPr="0068602F">
        <w:rPr>
          <w:rFonts w:ascii="Arial" w:eastAsia="SimSun" w:hAnsi="Arial" w:cs="Times New Roman"/>
          <w:b/>
          <w:bCs/>
          <w:sz w:val="24"/>
          <w:szCs w:val="24"/>
          <w:lang w:val="en-GB"/>
        </w:rPr>
        <w:t>97</w:t>
      </w:r>
      <w:r w:rsidRPr="0068602F">
        <w:rPr>
          <w:rFonts w:ascii="Arial" w:eastAsia="SimSun" w:hAnsi="Arial" w:cs="Times New Roman"/>
          <w:b/>
          <w:bCs/>
          <w:sz w:val="24"/>
          <w:szCs w:val="24"/>
          <w:lang w:val="en-GB"/>
        </w:rPr>
        <w:t xml:space="preserve">-e     </w:t>
      </w:r>
      <w:r w:rsidR="00EA63D8" w:rsidRPr="0068602F">
        <w:rPr>
          <w:rFonts w:ascii="Arial" w:eastAsia="SimSun" w:hAnsi="Arial" w:cs="Times New Roman"/>
          <w:b/>
          <w:bCs/>
          <w:sz w:val="24"/>
          <w:szCs w:val="24"/>
          <w:lang w:val="en-GB" w:eastAsia="ja-JP"/>
        </w:rPr>
        <w:tab/>
      </w:r>
      <w:r w:rsidR="00C02751" w:rsidRPr="00C02751">
        <w:rPr>
          <w:rFonts w:ascii="Arial" w:eastAsia="SimSun" w:hAnsi="Arial" w:cs="Times New Roman"/>
          <w:b/>
          <w:bCs/>
          <w:sz w:val="24"/>
          <w:szCs w:val="24"/>
          <w:lang w:val="en-GB" w:eastAsia="ja-JP"/>
        </w:rPr>
        <w:t>R4-2015388</w:t>
      </w:r>
    </w:p>
    <w:p w14:paraId="28FE46D9" w14:textId="63AD0F2C" w:rsidR="004F72D7" w:rsidRPr="0068602F" w:rsidRDefault="004F72D7" w:rsidP="004F72D7">
      <w:pPr>
        <w:spacing w:after="0" w:line="240" w:lineRule="auto"/>
        <w:jc w:val="both"/>
        <w:textAlignment w:val="baseline"/>
        <w:rPr>
          <w:rFonts w:eastAsia="Times New Roman" w:cs="Times New Roman"/>
          <w:sz w:val="24"/>
          <w:szCs w:val="24"/>
          <w:lang w:eastAsia="da-DK"/>
        </w:rPr>
      </w:pPr>
      <w:bookmarkStart w:id="2" w:name="_GoBack"/>
      <w:bookmarkEnd w:id="0"/>
      <w:bookmarkEnd w:id="1"/>
      <w:bookmarkEnd w:id="2"/>
      <w:r w:rsidRPr="00C63AF9">
        <w:rPr>
          <w:rFonts w:ascii="Arial" w:eastAsia="Times New Roman" w:hAnsi="Arial" w:cs="Arial"/>
          <w:b/>
          <w:bCs/>
          <w:sz w:val="24"/>
          <w:szCs w:val="24"/>
          <w:lang w:eastAsia="da-DK"/>
        </w:rPr>
        <w:t xml:space="preserve">E-meeting, </w:t>
      </w:r>
      <w:r w:rsidR="00E037ED" w:rsidRPr="00C63AF9">
        <w:rPr>
          <w:rFonts w:ascii="Arial" w:eastAsia="Times New Roman" w:hAnsi="Arial" w:cs="Arial"/>
          <w:b/>
          <w:bCs/>
          <w:sz w:val="24"/>
          <w:szCs w:val="24"/>
          <w:lang w:eastAsia="da-DK"/>
        </w:rPr>
        <w:t>November</w:t>
      </w:r>
      <w:r w:rsidRPr="00C63AF9">
        <w:rPr>
          <w:rFonts w:ascii="Arial" w:eastAsia="Times New Roman" w:hAnsi="Arial" w:cs="Arial"/>
          <w:b/>
          <w:bCs/>
          <w:sz w:val="24"/>
          <w:szCs w:val="24"/>
          <w:lang w:eastAsia="da-DK"/>
        </w:rPr>
        <w:t xml:space="preserve"> </w:t>
      </w:r>
      <w:r w:rsidR="00E037ED" w:rsidRPr="00C63AF9">
        <w:rPr>
          <w:rFonts w:ascii="Arial" w:eastAsia="Times New Roman" w:hAnsi="Arial" w:cs="Arial"/>
          <w:b/>
          <w:bCs/>
          <w:sz w:val="24"/>
          <w:szCs w:val="24"/>
          <w:lang w:eastAsia="da-DK"/>
        </w:rPr>
        <w:t>2</w:t>
      </w:r>
      <w:r w:rsidR="00E037ED" w:rsidRPr="00C63AF9">
        <w:rPr>
          <w:rFonts w:ascii="Arial" w:eastAsia="Times New Roman" w:hAnsi="Arial" w:cs="Arial"/>
          <w:b/>
          <w:bCs/>
          <w:sz w:val="24"/>
          <w:szCs w:val="24"/>
          <w:vertAlign w:val="superscript"/>
          <w:lang w:eastAsia="da-DK"/>
        </w:rPr>
        <w:t>nd</w:t>
      </w:r>
      <w:r w:rsidR="00E037ED" w:rsidRPr="00C63AF9">
        <w:rPr>
          <w:rFonts w:ascii="Arial" w:eastAsia="Times New Roman" w:hAnsi="Arial" w:cs="Arial"/>
          <w:b/>
          <w:bCs/>
          <w:sz w:val="24"/>
          <w:szCs w:val="24"/>
          <w:lang w:eastAsia="da-DK"/>
        </w:rPr>
        <w:t xml:space="preserve"> </w:t>
      </w:r>
      <w:r w:rsidRPr="00C63AF9">
        <w:rPr>
          <w:rFonts w:ascii="Arial" w:eastAsia="Times New Roman" w:hAnsi="Arial" w:cs="Arial"/>
          <w:b/>
          <w:bCs/>
          <w:sz w:val="24"/>
          <w:szCs w:val="24"/>
          <w:lang w:eastAsia="da-DK"/>
        </w:rPr>
        <w:t xml:space="preserve"> – </w:t>
      </w:r>
      <w:r w:rsidR="00E037ED" w:rsidRPr="00C63AF9">
        <w:rPr>
          <w:rFonts w:ascii="Arial" w:eastAsia="Times New Roman" w:hAnsi="Arial" w:cs="Arial"/>
          <w:b/>
          <w:bCs/>
          <w:sz w:val="24"/>
          <w:szCs w:val="24"/>
          <w:lang w:eastAsia="da-DK"/>
        </w:rPr>
        <w:t>13</w:t>
      </w:r>
      <w:r w:rsidRPr="00C63AF9">
        <w:rPr>
          <w:rFonts w:ascii="Arial" w:eastAsia="Times New Roman" w:hAnsi="Arial" w:cs="Arial"/>
          <w:b/>
          <w:bCs/>
          <w:sz w:val="19"/>
          <w:szCs w:val="19"/>
          <w:vertAlign w:val="superscript"/>
          <w:lang w:eastAsia="da-DK"/>
        </w:rPr>
        <w:t>th</w:t>
      </w:r>
      <w:r w:rsidRPr="00C63AF9">
        <w:rPr>
          <w:rFonts w:ascii="Arial" w:eastAsia="Times New Roman" w:hAnsi="Arial" w:cs="Arial"/>
          <w:b/>
          <w:bCs/>
          <w:sz w:val="24"/>
          <w:szCs w:val="24"/>
          <w:lang w:eastAsia="da-DK"/>
        </w:rPr>
        <w:t>, 2020</w:t>
      </w:r>
      <w:r w:rsidRPr="0068602F">
        <w:rPr>
          <w:rFonts w:ascii="Arial" w:eastAsia="Times New Roman" w:hAnsi="Arial" w:cs="Arial"/>
          <w:sz w:val="24"/>
          <w:szCs w:val="24"/>
          <w:lang w:eastAsia="da-DK"/>
        </w:rPr>
        <w:t> </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5EFCFEB0" w:rsidR="000E23A6" w:rsidRPr="00134BF5" w:rsidRDefault="000E23A6" w:rsidP="000E23A6">
      <w:pPr>
        <w:ind w:left="1985" w:hanging="1985"/>
        <w:jc w:val="both"/>
        <w:rPr>
          <w:rFonts w:ascii="Arial" w:eastAsia="Calibri" w:hAnsi="Arial" w:cs="Arial"/>
          <w:b/>
          <w:bCs/>
          <w:sz w:val="24"/>
        </w:rPr>
      </w:pPr>
      <w:r w:rsidRPr="00134BF5">
        <w:rPr>
          <w:rFonts w:ascii="Arial" w:eastAsia="Calibri" w:hAnsi="Arial" w:cs="Arial"/>
          <w:b/>
          <w:bCs/>
          <w:sz w:val="24"/>
        </w:rPr>
        <w:t>Title:</w:t>
      </w:r>
      <w:r w:rsidRPr="00134BF5">
        <w:rPr>
          <w:rFonts w:ascii="Arial" w:eastAsia="Calibri" w:hAnsi="Arial" w:cs="Arial"/>
          <w:b/>
          <w:bCs/>
          <w:sz w:val="24"/>
        </w:rPr>
        <w:tab/>
      </w:r>
      <w:r w:rsidR="00E135A8">
        <w:rPr>
          <w:rFonts w:ascii="Arial" w:eastAsia="Calibri" w:hAnsi="Arial" w:cs="Arial"/>
          <w:b/>
          <w:bCs/>
          <w:sz w:val="24"/>
        </w:rPr>
        <w:t>On NR-U Timing requirements</w:t>
      </w:r>
    </w:p>
    <w:p w14:paraId="3C35320A" w14:textId="47E35CB3" w:rsidR="000E23A6" w:rsidRPr="0069568E" w:rsidRDefault="000E23A6" w:rsidP="000E23A6">
      <w:pPr>
        <w:tabs>
          <w:tab w:val="left" w:pos="1985"/>
        </w:tabs>
        <w:spacing w:after="120" w:line="240" w:lineRule="auto"/>
        <w:jc w:val="both"/>
        <w:rPr>
          <w:rFonts w:ascii="Arial" w:eastAsia="MS Mincho" w:hAnsi="Arial" w:cs="Arial"/>
          <w:b/>
          <w:bCs/>
          <w:sz w:val="24"/>
          <w:szCs w:val="20"/>
        </w:rPr>
      </w:pPr>
      <w:r w:rsidRPr="0069568E">
        <w:rPr>
          <w:rFonts w:ascii="Arial" w:eastAsia="MS Mincho" w:hAnsi="Arial" w:cs="Arial"/>
          <w:b/>
          <w:bCs/>
          <w:sz w:val="24"/>
          <w:szCs w:val="20"/>
        </w:rPr>
        <w:t>Agenda item:</w:t>
      </w:r>
      <w:r w:rsidRPr="0069568E">
        <w:rPr>
          <w:rFonts w:ascii="Arial" w:eastAsia="MS Mincho" w:hAnsi="Arial" w:cs="Arial"/>
          <w:b/>
          <w:bCs/>
          <w:sz w:val="24"/>
          <w:szCs w:val="20"/>
        </w:rPr>
        <w:tab/>
      </w:r>
      <w:r w:rsidR="00E135A8">
        <w:rPr>
          <w:rFonts w:ascii="Arial" w:eastAsia="MS Mincho" w:hAnsi="Arial" w:cs="Arial"/>
          <w:b/>
          <w:bCs/>
          <w:sz w:val="24"/>
          <w:szCs w:val="20"/>
        </w:rPr>
        <w:t>7.1.</w:t>
      </w:r>
      <w:r w:rsidR="0068602F">
        <w:rPr>
          <w:rFonts w:ascii="Arial" w:eastAsia="MS Mincho" w:hAnsi="Arial" w:cs="Arial"/>
          <w:b/>
          <w:bCs/>
          <w:sz w:val="24"/>
          <w:szCs w:val="20"/>
        </w:rPr>
        <w:t>6</w:t>
      </w:r>
      <w:r w:rsidR="00E135A8">
        <w:rPr>
          <w:rFonts w:ascii="Arial" w:eastAsia="MS Mincho" w:hAnsi="Arial" w:cs="Arial"/>
          <w:b/>
          <w:bCs/>
          <w:sz w:val="24"/>
          <w:szCs w:val="20"/>
        </w:rPr>
        <w:t>.12</w:t>
      </w:r>
    </w:p>
    <w:p w14:paraId="5FCD8CC3" w14:textId="02570F67" w:rsidR="000E23A6" w:rsidRPr="0069568E" w:rsidRDefault="000E23A6" w:rsidP="000E23A6">
      <w:pPr>
        <w:tabs>
          <w:tab w:val="left" w:pos="1985"/>
        </w:tabs>
        <w:jc w:val="both"/>
        <w:rPr>
          <w:rFonts w:ascii="Arial" w:eastAsia="Calibri" w:hAnsi="Arial" w:cs="Arial"/>
          <w:b/>
          <w:bCs/>
          <w:sz w:val="24"/>
        </w:rPr>
      </w:pPr>
      <w:r w:rsidRPr="0069568E">
        <w:rPr>
          <w:rFonts w:ascii="Arial" w:eastAsia="Calibri" w:hAnsi="Arial" w:cs="Arial"/>
          <w:b/>
          <w:bCs/>
          <w:sz w:val="24"/>
        </w:rPr>
        <w:t>Document for:</w:t>
      </w:r>
      <w:r w:rsidRPr="0069568E">
        <w:rPr>
          <w:rFonts w:ascii="Arial" w:eastAsia="Calibri" w:hAnsi="Arial" w:cs="Arial"/>
          <w:b/>
          <w:bCs/>
          <w:sz w:val="24"/>
        </w:rPr>
        <w:tab/>
        <w:t>Discussion</w:t>
      </w:r>
    </w:p>
    <w:p w14:paraId="68905DAB" w14:textId="0D6C10D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00E135A8">
        <w:rPr>
          <w:rFonts w:ascii="Arial" w:eastAsia="SimSun" w:hAnsi="Arial" w:cs="Times New Roman"/>
          <w:sz w:val="36"/>
          <w:szCs w:val="20"/>
          <w:lang w:val="en-GB"/>
        </w:rPr>
        <w:tab/>
      </w:r>
      <w:r w:rsidRPr="00841BCD">
        <w:rPr>
          <w:rFonts w:ascii="Arial" w:eastAsia="SimSun" w:hAnsi="Arial" w:cs="Times New Roman"/>
          <w:sz w:val="36"/>
          <w:szCs w:val="20"/>
          <w:lang w:val="en-GB"/>
        </w:rPr>
        <w:t>Intro</w:t>
      </w:r>
      <w:r w:rsidRPr="0008612A">
        <w:rPr>
          <w:rStyle w:val="RAN4H1Char"/>
        </w:rPr>
        <w:t>ductio</w:t>
      </w:r>
      <w:r w:rsidRPr="00841BCD">
        <w:rPr>
          <w:rFonts w:ascii="Arial" w:eastAsia="SimSun" w:hAnsi="Arial" w:cs="Times New Roman"/>
          <w:sz w:val="36"/>
          <w:szCs w:val="20"/>
          <w:lang w:val="en-GB"/>
        </w:rPr>
        <w:t>n</w:t>
      </w:r>
    </w:p>
    <w:p w14:paraId="3E70A345" w14:textId="190C061D" w:rsidR="006F0EEB" w:rsidRDefault="00E135A8" w:rsidP="00416163">
      <w:pPr>
        <w:rPr>
          <w:rFonts w:cs="Times New Roman"/>
          <w:szCs w:val="20"/>
        </w:rPr>
      </w:pPr>
      <w:r>
        <w:rPr>
          <w:rFonts w:cs="Times New Roman"/>
          <w:szCs w:val="20"/>
        </w:rPr>
        <w:t xml:space="preserve">In the last RAN4 meeting, the following was agreed: </w:t>
      </w:r>
    </w:p>
    <w:tbl>
      <w:tblPr>
        <w:tblStyle w:val="TableGrid"/>
        <w:tblW w:w="0" w:type="auto"/>
        <w:tblLook w:val="04A0" w:firstRow="1" w:lastRow="0" w:firstColumn="1" w:lastColumn="0" w:noHBand="0" w:noVBand="1"/>
      </w:tblPr>
      <w:tblGrid>
        <w:gridCol w:w="9617"/>
      </w:tblGrid>
      <w:tr w:rsidR="00416163" w14:paraId="589486F4" w14:textId="77777777" w:rsidTr="00416163">
        <w:tc>
          <w:tcPr>
            <w:tcW w:w="9617" w:type="dxa"/>
          </w:tcPr>
          <w:p w14:paraId="130D7284" w14:textId="2B830681" w:rsidR="00E135A8" w:rsidRPr="00E135A8" w:rsidRDefault="00E135A8" w:rsidP="00E135A8">
            <w:pPr>
              <w:overflowPunct w:val="0"/>
              <w:autoSpaceDE w:val="0"/>
              <w:autoSpaceDN w:val="0"/>
              <w:adjustRightInd w:val="0"/>
              <w:textAlignment w:val="baseline"/>
              <w:rPr>
                <w:rFonts w:eastAsia="PMingLiU"/>
                <w:b/>
                <w:bCs/>
                <w:lang w:eastAsia="zh-TW"/>
              </w:rPr>
            </w:pPr>
            <w:r w:rsidRPr="00E135A8">
              <w:rPr>
                <w:rFonts w:eastAsia="PMingLiU"/>
                <w:b/>
                <w:bCs/>
                <w:lang w:val="en-GB" w:eastAsia="zh-TW"/>
              </w:rPr>
              <w:t>Topic #5: Timing (AI 7.1.5.12)</w:t>
            </w:r>
          </w:p>
          <w:p w14:paraId="036D7F6F" w14:textId="0A630041" w:rsidR="00E135A8" w:rsidRPr="00E135A8" w:rsidRDefault="00E135A8" w:rsidP="00E135A8">
            <w:pPr>
              <w:numPr>
                <w:ilvl w:val="0"/>
                <w:numId w:val="38"/>
              </w:numPr>
              <w:tabs>
                <w:tab w:val="num" w:pos="720"/>
              </w:tabs>
              <w:overflowPunct w:val="0"/>
              <w:autoSpaceDE w:val="0"/>
              <w:autoSpaceDN w:val="0"/>
              <w:adjustRightInd w:val="0"/>
              <w:textAlignment w:val="baseline"/>
              <w:rPr>
                <w:rFonts w:eastAsia="PMingLiU"/>
                <w:lang w:eastAsia="zh-TW"/>
              </w:rPr>
            </w:pPr>
            <w:r w:rsidRPr="00E135A8">
              <w:rPr>
                <w:rFonts w:eastAsia="PMingLiU"/>
                <w:b/>
                <w:bCs/>
                <w:u w:val="single"/>
                <w:lang w:val="en-GB" w:eastAsia="zh-TW"/>
              </w:rPr>
              <w:t xml:space="preserve">UE behaviour when </w:t>
            </w:r>
            <w:proofErr w:type="spellStart"/>
            <w:r w:rsidRPr="00E135A8">
              <w:rPr>
                <w:rFonts w:eastAsia="PMingLiU"/>
                <w:b/>
                <w:bCs/>
                <w:u w:val="single"/>
                <w:lang w:val="en-GB" w:eastAsia="zh-TW"/>
              </w:rPr>
              <w:t>SCell</w:t>
            </w:r>
            <w:proofErr w:type="spellEnd"/>
            <w:r w:rsidRPr="00E135A8">
              <w:rPr>
                <w:rFonts w:eastAsia="PMingLiU"/>
                <w:b/>
                <w:bCs/>
                <w:u w:val="single"/>
                <w:lang w:val="en-GB" w:eastAsia="zh-TW"/>
              </w:rPr>
              <w:t xml:space="preserve"> is unavailable </w:t>
            </w:r>
          </w:p>
          <w:p w14:paraId="1ABE8697" w14:textId="77777777" w:rsidR="00E135A8" w:rsidRPr="00E135A8" w:rsidRDefault="00E135A8" w:rsidP="00E135A8">
            <w:pPr>
              <w:numPr>
                <w:ilvl w:val="0"/>
                <w:numId w:val="38"/>
              </w:numPr>
              <w:tabs>
                <w:tab w:val="num" w:pos="1440"/>
              </w:tabs>
              <w:overflowPunct w:val="0"/>
              <w:autoSpaceDE w:val="0"/>
              <w:autoSpaceDN w:val="0"/>
              <w:adjustRightInd w:val="0"/>
              <w:textAlignment w:val="baseline"/>
              <w:rPr>
                <w:rFonts w:eastAsia="PMingLiU"/>
                <w:lang w:eastAsia="zh-TW"/>
              </w:rPr>
            </w:pPr>
            <w:r w:rsidRPr="00E135A8">
              <w:rPr>
                <w:rFonts w:eastAsia="PMingLiU"/>
                <w:lang w:val="en-GB" w:eastAsia="zh-TW"/>
              </w:rPr>
              <w:t xml:space="preserve">Clarify in the specification that the UE is not precluded to go back to use </w:t>
            </w:r>
            <w:proofErr w:type="spellStart"/>
            <w:r w:rsidRPr="00E135A8">
              <w:rPr>
                <w:rFonts w:eastAsia="PMingLiU"/>
                <w:lang w:val="en-GB" w:eastAsia="zh-TW"/>
              </w:rPr>
              <w:t>PSCell</w:t>
            </w:r>
            <w:proofErr w:type="spellEnd"/>
            <w:r w:rsidRPr="00E135A8">
              <w:rPr>
                <w:rFonts w:eastAsia="PMingLiU"/>
                <w:lang w:val="en-GB" w:eastAsia="zh-TW"/>
              </w:rPr>
              <w:t xml:space="preserve"> or </w:t>
            </w:r>
            <w:proofErr w:type="spellStart"/>
            <w:r w:rsidRPr="00E135A8">
              <w:rPr>
                <w:rFonts w:eastAsia="PMingLiU"/>
                <w:lang w:val="en-GB" w:eastAsia="zh-TW"/>
              </w:rPr>
              <w:t>PCell</w:t>
            </w:r>
            <w:proofErr w:type="spellEnd"/>
            <w:r w:rsidRPr="00E135A8">
              <w:rPr>
                <w:rFonts w:eastAsia="PMingLiU"/>
                <w:lang w:val="en-GB" w:eastAsia="zh-TW"/>
              </w:rPr>
              <w:t xml:space="preserve"> as reference timing cell, in case the reference timing cell, which is a </w:t>
            </w:r>
            <w:proofErr w:type="spellStart"/>
            <w:r w:rsidRPr="00E135A8">
              <w:rPr>
                <w:rFonts w:eastAsia="PMingLiU"/>
                <w:lang w:val="en-GB" w:eastAsia="zh-TW"/>
              </w:rPr>
              <w:t>SCell</w:t>
            </w:r>
            <w:proofErr w:type="spellEnd"/>
            <w:r w:rsidRPr="00E135A8">
              <w:rPr>
                <w:rFonts w:eastAsia="PMingLiU"/>
                <w:lang w:val="en-GB" w:eastAsia="zh-TW"/>
              </w:rPr>
              <w:t xml:space="preserve">, is deactivated or becomes unavailable for 160 </w:t>
            </w:r>
            <w:proofErr w:type="spellStart"/>
            <w:r w:rsidRPr="00E135A8">
              <w:rPr>
                <w:rFonts w:eastAsia="PMingLiU"/>
                <w:lang w:val="en-GB" w:eastAsia="zh-TW"/>
              </w:rPr>
              <w:t>ms</w:t>
            </w:r>
            <w:proofErr w:type="spellEnd"/>
          </w:p>
          <w:p w14:paraId="1A3E0A5A" w14:textId="77777777" w:rsidR="00E135A8" w:rsidRPr="00E135A8" w:rsidRDefault="00E135A8" w:rsidP="00E135A8">
            <w:pPr>
              <w:numPr>
                <w:ilvl w:val="0"/>
                <w:numId w:val="38"/>
              </w:numPr>
              <w:tabs>
                <w:tab w:val="num" w:pos="720"/>
              </w:tabs>
              <w:overflowPunct w:val="0"/>
              <w:autoSpaceDE w:val="0"/>
              <w:autoSpaceDN w:val="0"/>
              <w:adjustRightInd w:val="0"/>
              <w:textAlignment w:val="baseline"/>
              <w:rPr>
                <w:rFonts w:eastAsia="PMingLiU"/>
                <w:lang w:eastAsia="zh-TW"/>
              </w:rPr>
            </w:pPr>
            <w:r w:rsidRPr="00E135A8">
              <w:rPr>
                <w:rFonts w:eastAsia="PMingLiU"/>
                <w:b/>
                <w:bCs/>
                <w:u w:val="single"/>
                <w:lang w:val="en-GB" w:eastAsia="zh-TW"/>
              </w:rPr>
              <w:t>Definition of an available reference cell</w:t>
            </w:r>
          </w:p>
          <w:p w14:paraId="591FDAB6" w14:textId="77777777" w:rsidR="00E135A8" w:rsidRPr="00E135A8" w:rsidRDefault="00E135A8" w:rsidP="00E135A8">
            <w:pPr>
              <w:numPr>
                <w:ilvl w:val="0"/>
                <w:numId w:val="38"/>
              </w:numPr>
              <w:tabs>
                <w:tab w:val="num" w:pos="1440"/>
              </w:tabs>
              <w:overflowPunct w:val="0"/>
              <w:autoSpaceDE w:val="0"/>
              <w:autoSpaceDN w:val="0"/>
              <w:adjustRightInd w:val="0"/>
              <w:textAlignment w:val="baseline"/>
              <w:rPr>
                <w:rFonts w:eastAsia="PMingLiU"/>
                <w:lang w:eastAsia="zh-TW"/>
              </w:rPr>
            </w:pPr>
            <w:r w:rsidRPr="00E135A8">
              <w:rPr>
                <w:rFonts w:eastAsia="PMingLiU"/>
                <w:lang w:val="en-GB" w:eastAsia="zh-TW"/>
              </w:rPr>
              <w:t xml:space="preserve">FFS: whether a reference cell is available at the UE provided at least one SSB is available at the UE during the last 160 </w:t>
            </w:r>
            <w:proofErr w:type="spellStart"/>
            <w:r w:rsidRPr="00E135A8">
              <w:rPr>
                <w:rFonts w:eastAsia="PMingLiU"/>
                <w:lang w:val="en-GB" w:eastAsia="zh-TW"/>
              </w:rPr>
              <w:t>ms</w:t>
            </w:r>
            <w:proofErr w:type="spellEnd"/>
            <w:r w:rsidRPr="00E135A8">
              <w:rPr>
                <w:rFonts w:eastAsia="PMingLiU"/>
                <w:lang w:val="en-GB" w:eastAsia="zh-TW"/>
              </w:rPr>
              <w:t>; otherwise it is unavailable at the UE</w:t>
            </w:r>
          </w:p>
          <w:p w14:paraId="6239A5A5" w14:textId="77777777" w:rsidR="00416163" w:rsidRDefault="00416163" w:rsidP="00416163">
            <w:pPr>
              <w:rPr>
                <w:rFonts w:cs="Times New Roman"/>
                <w:szCs w:val="20"/>
              </w:rPr>
            </w:pPr>
          </w:p>
        </w:tc>
      </w:tr>
    </w:tbl>
    <w:p w14:paraId="118B445C" w14:textId="78E444F5" w:rsidR="00F70033" w:rsidRDefault="00F70033" w:rsidP="002811AC">
      <w:pPr>
        <w:rPr>
          <w:rFonts w:cs="Times New Roman"/>
          <w:szCs w:val="20"/>
        </w:rPr>
      </w:pPr>
    </w:p>
    <w:p w14:paraId="683653FA" w14:textId="367B5D15" w:rsidR="00E135A8" w:rsidRDefault="00E135A8" w:rsidP="002811AC">
      <w:pPr>
        <w:rPr>
          <w:rFonts w:cs="Times New Roman"/>
          <w:szCs w:val="20"/>
        </w:rPr>
      </w:pPr>
      <w:r>
        <w:rPr>
          <w:rFonts w:cs="Times New Roman"/>
          <w:szCs w:val="20"/>
        </w:rPr>
        <w:t>In this document, we discuss the FFS.</w:t>
      </w:r>
    </w:p>
    <w:p w14:paraId="01DDDE34" w14:textId="5684F7FB" w:rsidR="00856EF8" w:rsidRDefault="00E135A8" w:rsidP="00E135A8">
      <w:pPr>
        <w:pStyle w:val="RAN4H1"/>
        <w:numPr>
          <w:ilvl w:val="0"/>
          <w:numId w:val="9"/>
        </w:numPr>
      </w:pPr>
      <w:r>
        <w:tab/>
      </w:r>
      <w:r>
        <w:tab/>
        <w:t>NR-U timing requirements</w:t>
      </w:r>
    </w:p>
    <w:p w14:paraId="72F06015" w14:textId="67D08816" w:rsidR="0026337E" w:rsidRDefault="00E135A8" w:rsidP="00856EF8">
      <w:pPr>
        <w:rPr>
          <w:rFonts w:cs="Times New Roman"/>
          <w:szCs w:val="20"/>
        </w:rPr>
      </w:pPr>
      <w:r>
        <w:rPr>
          <w:rFonts w:cs="Times New Roman"/>
          <w:szCs w:val="20"/>
        </w:rPr>
        <w:t>The current text in TS 38.133, clause 7.1.2, states that:</w:t>
      </w:r>
    </w:p>
    <w:p w14:paraId="193904DC" w14:textId="7BB2EB95" w:rsidR="00E135A8" w:rsidRDefault="00E135A8" w:rsidP="00856EF8">
      <w:pPr>
        <w:rPr>
          <w:rFonts w:cs="v4.2.0"/>
          <w:i/>
          <w:iCs/>
        </w:rPr>
      </w:pPr>
      <w:r w:rsidRPr="00E135A8">
        <w:rPr>
          <w:rFonts w:cs="v4.2.0"/>
          <w:i/>
          <w:iCs/>
        </w:rPr>
        <w:t xml:space="preserve">The UE shall meet the </w:t>
      </w:r>
      <w:proofErr w:type="spellStart"/>
      <w:r w:rsidRPr="00E135A8">
        <w:rPr>
          <w:rFonts w:cs="v4.2.0"/>
          <w:i/>
          <w:iCs/>
        </w:rPr>
        <w:t>Te</w:t>
      </w:r>
      <w:proofErr w:type="spellEnd"/>
      <w:r w:rsidRPr="00E135A8">
        <w:rPr>
          <w:rFonts w:cs="v4.2.0"/>
          <w:i/>
          <w:iCs/>
        </w:rPr>
        <w:t xml:space="preserve"> requirement for an initial transmission provided that at least one SSB is available at the UE during the last 160 </w:t>
      </w:r>
      <w:proofErr w:type="spellStart"/>
      <w:r w:rsidRPr="00E135A8">
        <w:rPr>
          <w:rFonts w:cs="v4.2.0"/>
          <w:i/>
          <w:iCs/>
        </w:rPr>
        <w:t>ms.</w:t>
      </w:r>
      <w:proofErr w:type="spellEnd"/>
    </w:p>
    <w:p w14:paraId="1A04A1A7" w14:textId="14F41324" w:rsidR="007E28AA" w:rsidRPr="00E135A8" w:rsidRDefault="007E28AA" w:rsidP="007E28AA">
      <w:pPr>
        <w:pStyle w:val="RAN4observation0"/>
      </w:pPr>
      <w:r>
        <w:t xml:space="preserve">The baseline NR requirements clarify that the </w:t>
      </w:r>
      <w:proofErr w:type="spellStart"/>
      <w:r>
        <w:t>Te</w:t>
      </w:r>
      <w:proofErr w:type="spellEnd"/>
      <w:r>
        <w:t xml:space="preserve"> requirements should be met provided that at least one SSB is available at the UE at the last 160 </w:t>
      </w:r>
      <w:proofErr w:type="spellStart"/>
      <w:r>
        <w:t>ms</w:t>
      </w:r>
      <w:proofErr w:type="spellEnd"/>
      <w:r>
        <w:t>.</w:t>
      </w:r>
    </w:p>
    <w:p w14:paraId="724A48BB" w14:textId="7355ADA0" w:rsidR="00E135A8" w:rsidRPr="00E135A8" w:rsidRDefault="007E28AA" w:rsidP="00E135A8">
      <w:pPr>
        <w:rPr>
          <w:b/>
          <w:lang w:eastAsia="ko-KR"/>
        </w:rPr>
      </w:pPr>
      <w:r>
        <w:rPr>
          <w:lang w:eastAsia="ko-KR"/>
        </w:rPr>
        <w:t>We</w:t>
      </w:r>
      <w:r w:rsidR="00E135A8">
        <w:rPr>
          <w:lang w:eastAsia="ko-KR"/>
        </w:rPr>
        <w:t xml:space="preserve"> understand that this </w:t>
      </w:r>
      <w:r>
        <w:rPr>
          <w:lang w:eastAsia="ko-KR"/>
        </w:rPr>
        <w:t>condition</w:t>
      </w:r>
      <w:r w:rsidR="00E135A8">
        <w:rPr>
          <w:lang w:eastAsia="ko-KR"/>
        </w:rPr>
        <w:t xml:space="preserve"> applies also for </w:t>
      </w:r>
      <w:r>
        <w:rPr>
          <w:lang w:eastAsia="ko-KR"/>
        </w:rPr>
        <w:t xml:space="preserve">reference cells on carrier frequencies subject to CCA, in the NR-U specific part of this clause, this is not written, and the following is stated: </w:t>
      </w:r>
    </w:p>
    <w:p w14:paraId="5D2C776E" w14:textId="4601B219" w:rsidR="00E135A8" w:rsidRDefault="00E135A8" w:rsidP="00E135A8">
      <w:pPr>
        <w:rPr>
          <w:i/>
          <w:iCs/>
          <w:lang w:eastAsia="ko-KR"/>
        </w:rPr>
      </w:pPr>
      <w:r w:rsidRPr="00E135A8">
        <w:rPr>
          <w:i/>
          <w:iCs/>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during the last 160 </w:t>
      </w:r>
      <w:proofErr w:type="spellStart"/>
      <w:r w:rsidRPr="00E135A8">
        <w:rPr>
          <w:i/>
          <w:iCs/>
          <w:lang w:eastAsia="ko-KR"/>
        </w:rPr>
        <w:t>ms.</w:t>
      </w:r>
      <w:proofErr w:type="spellEnd"/>
      <w:r w:rsidRPr="00E135A8">
        <w:rPr>
          <w:i/>
          <w:iCs/>
          <w:lang w:eastAsia="ko-KR"/>
        </w:rPr>
        <w:t xml:space="preserve"> If the reference cell is unavailable at the UE during the last 160 </w:t>
      </w:r>
      <w:proofErr w:type="spellStart"/>
      <w:r w:rsidRPr="00E135A8">
        <w:rPr>
          <w:i/>
          <w:iCs/>
          <w:lang w:eastAsia="ko-KR"/>
        </w:rPr>
        <w:t>ms</w:t>
      </w:r>
      <w:proofErr w:type="spellEnd"/>
      <w:r w:rsidRPr="00E135A8">
        <w:rPr>
          <w:i/>
          <w:iCs/>
          <w:lang w:eastAsia="ko-KR"/>
        </w:rPr>
        <w:t xml:space="preserve"> on a carrier frequency subject to CCA, then the UE is allowed to transmit in the uplink provided that the UE meets all the transmit timing requirements defined in clause 7.1.2; otherwise the UE shall not transmit any uplink signal.</w:t>
      </w:r>
    </w:p>
    <w:p w14:paraId="367A9E68" w14:textId="2EC570B5" w:rsidR="00E135A8" w:rsidRDefault="007E28AA" w:rsidP="007E28AA">
      <w:pPr>
        <w:pStyle w:val="RAN4observation0"/>
      </w:pPr>
      <w:r>
        <w:t xml:space="preserve">In the paragraphs related to NR-U in clause 7.1.2, there is no clarification that an SSB should be available at the UE at the last 160 </w:t>
      </w:r>
      <w:proofErr w:type="spellStart"/>
      <w:r>
        <w:t>ms</w:t>
      </w:r>
      <w:proofErr w:type="spellEnd"/>
      <w:r>
        <w:t>, which can bring confusion when interpreting the specification.</w:t>
      </w:r>
    </w:p>
    <w:p w14:paraId="67819BE1" w14:textId="197E4734" w:rsidR="007E28AA" w:rsidRPr="007E28AA" w:rsidRDefault="007E28AA" w:rsidP="007E28AA">
      <w:pPr>
        <w:rPr>
          <w:lang w:val="en-GB"/>
        </w:rPr>
      </w:pPr>
      <w:r>
        <w:rPr>
          <w:lang w:val="en-GB"/>
        </w:rPr>
        <w:t>Therefore, we propose to reuse the existing wording from Rel-15 for defining the availability of a reference cell in carrier frequencies with CCA.</w:t>
      </w:r>
    </w:p>
    <w:p w14:paraId="044BDEFA" w14:textId="2D5EA47E" w:rsidR="007E28AA" w:rsidRDefault="007E28AA" w:rsidP="007E28AA">
      <w:pPr>
        <w:pStyle w:val="RAN4proposal"/>
      </w:pPr>
      <w:r w:rsidRPr="007E28AA">
        <w:t>For NR-U,</w:t>
      </w:r>
      <w:r>
        <w:t xml:space="preserve"> as in NR,</w:t>
      </w:r>
      <w:r w:rsidRPr="007E28AA">
        <w:t xml:space="preserve"> </w:t>
      </w:r>
      <w:r>
        <w:t xml:space="preserve">a </w:t>
      </w:r>
      <w:r w:rsidRPr="007E28AA">
        <w:t xml:space="preserve">reference cell is available at the UE provided at least one SSB is available at the UE during the last 160 </w:t>
      </w:r>
      <w:proofErr w:type="spellStart"/>
      <w:r w:rsidRPr="007E28AA">
        <w:t>ms</w:t>
      </w:r>
      <w:proofErr w:type="spellEnd"/>
      <w:r w:rsidRPr="007E28AA">
        <w:t>; otherwise it is unavailable at the UE.</w:t>
      </w:r>
    </w:p>
    <w:p w14:paraId="0479FB1A" w14:textId="2C5754AA" w:rsidR="00F25416" w:rsidRDefault="00F25416" w:rsidP="00F25416">
      <w:pPr>
        <w:pStyle w:val="RAN4proposal"/>
      </w:pPr>
      <w:r>
        <w:t xml:space="preserve">Clarify in the specification the definition of an available reference timing cell in carrier frequencies with CCA. </w:t>
      </w:r>
    </w:p>
    <w:p w14:paraId="2D57D833" w14:textId="3804BF44" w:rsidR="009946ED" w:rsidRPr="009946ED" w:rsidRDefault="009946ED" w:rsidP="009946ED">
      <w:pPr>
        <w:pStyle w:val="RAN4proposal"/>
      </w:pPr>
      <w:r>
        <w:t>If the proposed clarification is agreed, remove the Editor Note in clause 7.1.2</w:t>
      </w:r>
      <w:r w:rsidR="0036533D">
        <w:t xml:space="preserve"> in TS 38.133</w:t>
      </w:r>
      <w:r>
        <w:t>.</w:t>
      </w:r>
    </w:p>
    <w:p w14:paraId="22D946B3" w14:textId="77777777" w:rsidR="00F25416" w:rsidRPr="00F25416" w:rsidRDefault="00F25416" w:rsidP="00F25416"/>
    <w:p w14:paraId="4EF0B9B2" w14:textId="3114F37D" w:rsidR="007E28AA" w:rsidRPr="007E28AA" w:rsidRDefault="007E28AA" w:rsidP="007E28AA">
      <w:r w:rsidRPr="00E35E43">
        <w:t>We provide a CR based on the above proposals in</w:t>
      </w:r>
      <w:r w:rsidR="00E35E43" w:rsidRPr="00E35E43">
        <w:t xml:space="preserve"> </w:t>
      </w:r>
      <w:r w:rsidR="00E35E43" w:rsidRPr="00E35E43">
        <w:fldChar w:fldCharType="begin"/>
      </w:r>
      <w:r w:rsidR="00E35E43" w:rsidRPr="00E35E43">
        <w:instrText xml:space="preserve"> REF _Ref54350262 \r \h </w:instrText>
      </w:r>
      <w:r w:rsidR="00E35E43">
        <w:instrText xml:space="preserve"> \* MERGEFORMAT </w:instrText>
      </w:r>
      <w:r w:rsidR="00E35E43" w:rsidRPr="00E35E43">
        <w:fldChar w:fldCharType="separate"/>
      </w:r>
      <w:r w:rsidR="00E35E43" w:rsidRPr="00E35E43">
        <w:t>[2]</w:t>
      </w:r>
      <w:r w:rsidR="00E35E43" w:rsidRPr="00E35E43">
        <w:fldChar w:fldCharType="end"/>
      </w:r>
      <w:r w:rsidR="00E35E43" w:rsidRPr="00E35E43">
        <w:t>.</w:t>
      </w:r>
    </w:p>
    <w:p w14:paraId="4BE97641" w14:textId="41C62463" w:rsidR="00856EF8" w:rsidRDefault="00E135A8" w:rsidP="007E28AA">
      <w:pPr>
        <w:pStyle w:val="RAN4H1"/>
        <w:numPr>
          <w:ilvl w:val="0"/>
          <w:numId w:val="9"/>
        </w:numPr>
      </w:pPr>
      <w:r w:rsidRPr="007E28AA">
        <w:rPr>
          <w:lang w:val="en-US"/>
        </w:rPr>
        <w:tab/>
      </w:r>
      <w:r w:rsidRPr="007E28AA">
        <w:rPr>
          <w:lang w:val="en-US"/>
        </w:rPr>
        <w:tab/>
      </w:r>
      <w:r>
        <w:t>Conclusions</w:t>
      </w:r>
    </w:p>
    <w:p w14:paraId="338D8E01" w14:textId="77777777" w:rsidR="00F25416" w:rsidRDefault="007E28AA" w:rsidP="00F25416">
      <w:pPr>
        <w:rPr>
          <w:lang w:val="en-GB"/>
        </w:rPr>
      </w:pPr>
      <w:r>
        <w:rPr>
          <w:lang w:val="en-GB"/>
        </w:rPr>
        <w:t>In this document, we discuss the open issue</w:t>
      </w:r>
      <w:r w:rsidR="00F25416">
        <w:rPr>
          <w:lang w:val="en-GB"/>
        </w:rPr>
        <w:t xml:space="preserve"> in NR-U timing. The observations and proposals are: </w:t>
      </w:r>
    </w:p>
    <w:p w14:paraId="4515A14A" w14:textId="77777777" w:rsidR="00F25416" w:rsidRPr="00E135A8" w:rsidRDefault="00F25416" w:rsidP="00F25416">
      <w:pPr>
        <w:pStyle w:val="RAN4Observation"/>
        <w:numPr>
          <w:ilvl w:val="0"/>
          <w:numId w:val="46"/>
        </w:numPr>
      </w:pPr>
      <w:r>
        <w:t xml:space="preserve">The baseline NR requirements clarify that the </w:t>
      </w:r>
      <w:proofErr w:type="spellStart"/>
      <w:r>
        <w:t>Te</w:t>
      </w:r>
      <w:proofErr w:type="spellEnd"/>
      <w:r>
        <w:t xml:space="preserve"> requirements should be met provided that at least one SSB is available at the UE at the last 160 </w:t>
      </w:r>
      <w:proofErr w:type="spellStart"/>
      <w:r>
        <w:t>ms</w:t>
      </w:r>
      <w:proofErr w:type="spellEnd"/>
      <w:r>
        <w:t>.</w:t>
      </w:r>
    </w:p>
    <w:p w14:paraId="564778E3" w14:textId="77777777" w:rsidR="00F25416" w:rsidRDefault="00F25416" w:rsidP="00F25416">
      <w:pPr>
        <w:pStyle w:val="RAN4observation0"/>
      </w:pPr>
      <w:r>
        <w:t xml:space="preserve">In the paragraphs related to NR-U in clause 7.1.2, there is no clarification that an SSB should be available at the UE at the last 160 </w:t>
      </w:r>
      <w:proofErr w:type="spellStart"/>
      <w:r>
        <w:t>ms</w:t>
      </w:r>
      <w:proofErr w:type="spellEnd"/>
      <w:r>
        <w:t>, which can bring confusion when interpreting the specification.</w:t>
      </w:r>
    </w:p>
    <w:p w14:paraId="23B183DD" w14:textId="6AACFCF2" w:rsidR="00F25416" w:rsidRPr="00FB4472" w:rsidRDefault="00F25416" w:rsidP="00F25416">
      <w:pPr>
        <w:pStyle w:val="RAN4proposal"/>
        <w:numPr>
          <w:ilvl w:val="0"/>
          <w:numId w:val="47"/>
        </w:numPr>
      </w:pPr>
      <w:r w:rsidRPr="007E28AA">
        <w:t>For NR-U,</w:t>
      </w:r>
      <w:r>
        <w:t xml:space="preserve"> as in NR,</w:t>
      </w:r>
      <w:r w:rsidRPr="007E28AA">
        <w:t xml:space="preserve"> </w:t>
      </w:r>
      <w:r>
        <w:t xml:space="preserve">a </w:t>
      </w:r>
      <w:r w:rsidRPr="007E28AA">
        <w:t xml:space="preserve">reference cell is available at the UE provided at least one SSB is available at </w:t>
      </w:r>
      <w:r w:rsidRPr="00FB4472">
        <w:t xml:space="preserve">the UE during the last 160 </w:t>
      </w:r>
      <w:proofErr w:type="spellStart"/>
      <w:r w:rsidRPr="00FB4472">
        <w:t>ms</w:t>
      </w:r>
      <w:proofErr w:type="spellEnd"/>
      <w:r w:rsidRPr="00FB4472">
        <w:t>; otherwise it is unavailable at the UE.</w:t>
      </w:r>
    </w:p>
    <w:p w14:paraId="7D802039" w14:textId="34769740" w:rsidR="0037654E" w:rsidRDefault="00F25416" w:rsidP="00FB4472">
      <w:pPr>
        <w:pStyle w:val="RAN4proposal"/>
      </w:pPr>
      <w:r w:rsidRPr="00FB4472">
        <w:t xml:space="preserve">Clarify in the specification the definition of an available reference timing cell in carrier frequencies with CCA. </w:t>
      </w:r>
    </w:p>
    <w:p w14:paraId="44953D2E" w14:textId="145A4F62" w:rsidR="009946ED" w:rsidRPr="009946ED" w:rsidRDefault="009946ED" w:rsidP="009946ED">
      <w:pPr>
        <w:pStyle w:val="RAN4proposal"/>
      </w:pPr>
      <w:r>
        <w:t>If the proposed clarification is agreed, remove the Editor Note in clause 7.1.2</w:t>
      </w:r>
      <w:r w:rsidR="0036533D">
        <w:t xml:space="preserve"> in TS 38.133</w:t>
      </w:r>
      <w:r>
        <w:t>.</w:t>
      </w:r>
    </w:p>
    <w:p w14:paraId="0E87B0FA" w14:textId="0E6E51C2" w:rsidR="003B659E" w:rsidRPr="0095295C" w:rsidRDefault="003B659E" w:rsidP="0008612A">
      <w:pPr>
        <w:pStyle w:val="RAN4H1"/>
      </w:pPr>
      <w:r w:rsidRPr="0095295C">
        <w:t>References</w:t>
      </w:r>
    </w:p>
    <w:p w14:paraId="2306B004" w14:textId="2408046E" w:rsidR="00F86A70" w:rsidRDefault="00FB4472" w:rsidP="00A74FA2">
      <w:pPr>
        <w:numPr>
          <w:ilvl w:val="0"/>
          <w:numId w:val="1"/>
        </w:numPr>
        <w:overflowPunct w:val="0"/>
        <w:autoSpaceDE w:val="0"/>
        <w:autoSpaceDN w:val="0"/>
        <w:adjustRightInd w:val="0"/>
        <w:spacing w:after="120" w:line="240" w:lineRule="auto"/>
        <w:jc w:val="both"/>
        <w:textAlignment w:val="baseline"/>
      </w:pPr>
      <w:r w:rsidRPr="00FB4472">
        <w:t>R4-2012274, “WF on NR-U RRM re</w:t>
      </w:r>
      <w:r>
        <w:t>quirements (Part 2)”, MediaTek, August 2020.</w:t>
      </w:r>
    </w:p>
    <w:p w14:paraId="629EA529" w14:textId="7DEFFC7D" w:rsidR="0068602F" w:rsidRPr="0068602F" w:rsidRDefault="0068602F" w:rsidP="00A74FA2">
      <w:pPr>
        <w:numPr>
          <w:ilvl w:val="0"/>
          <w:numId w:val="1"/>
        </w:numPr>
        <w:overflowPunct w:val="0"/>
        <w:autoSpaceDE w:val="0"/>
        <w:autoSpaceDN w:val="0"/>
        <w:adjustRightInd w:val="0"/>
        <w:spacing w:after="120" w:line="240" w:lineRule="auto"/>
        <w:jc w:val="both"/>
        <w:textAlignment w:val="baseline"/>
      </w:pPr>
      <w:bookmarkStart w:id="3" w:name="_Ref54350262"/>
      <w:r w:rsidRPr="0068602F">
        <w:t xml:space="preserve">R4-2015204, “CR to TS 38.133 </w:t>
      </w:r>
      <w:r>
        <w:t>–</w:t>
      </w:r>
      <w:r w:rsidRPr="0068602F">
        <w:t xml:space="preserve"> Clarification</w:t>
      </w:r>
      <w:r>
        <w:t xml:space="preserve"> of NR-U timing requirements”, Nokia, Nokia Shanghai Bell. October 2020.</w:t>
      </w:r>
      <w:bookmarkEnd w:id="3"/>
    </w:p>
    <w:p w14:paraId="02B15E92" w14:textId="77777777" w:rsidR="0009246C" w:rsidRPr="0068602F" w:rsidRDefault="0009246C" w:rsidP="0009246C">
      <w:pPr>
        <w:overflowPunct w:val="0"/>
        <w:autoSpaceDE w:val="0"/>
        <w:autoSpaceDN w:val="0"/>
        <w:adjustRightInd w:val="0"/>
        <w:spacing w:after="120" w:line="240" w:lineRule="auto"/>
        <w:jc w:val="both"/>
        <w:textAlignment w:val="baseline"/>
      </w:pPr>
    </w:p>
    <w:sectPr w:rsidR="0009246C" w:rsidRPr="0068602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2ADC7" w14:textId="77777777" w:rsidR="00424219" w:rsidRDefault="00424219" w:rsidP="00001C9B">
      <w:pPr>
        <w:spacing w:after="0" w:line="240" w:lineRule="auto"/>
      </w:pPr>
      <w:r>
        <w:separator/>
      </w:r>
    </w:p>
  </w:endnote>
  <w:endnote w:type="continuationSeparator" w:id="0">
    <w:p w14:paraId="5C928489" w14:textId="77777777" w:rsidR="00424219" w:rsidRDefault="00424219" w:rsidP="00001C9B">
      <w:pPr>
        <w:spacing w:after="0" w:line="240" w:lineRule="auto"/>
      </w:pPr>
      <w:r>
        <w:continuationSeparator/>
      </w:r>
    </w:p>
  </w:endnote>
  <w:endnote w:type="continuationNotice" w:id="1">
    <w:p w14:paraId="43DCD42D" w14:textId="77777777" w:rsidR="00424219" w:rsidRDefault="00424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FE879" w14:textId="77777777" w:rsidR="00424219" w:rsidRDefault="00424219" w:rsidP="00001C9B">
      <w:pPr>
        <w:spacing w:after="0" w:line="240" w:lineRule="auto"/>
      </w:pPr>
      <w:r>
        <w:separator/>
      </w:r>
    </w:p>
  </w:footnote>
  <w:footnote w:type="continuationSeparator" w:id="0">
    <w:p w14:paraId="65ACA542" w14:textId="77777777" w:rsidR="00424219" w:rsidRDefault="00424219" w:rsidP="00001C9B">
      <w:pPr>
        <w:spacing w:after="0" w:line="240" w:lineRule="auto"/>
      </w:pPr>
      <w:r>
        <w:continuationSeparator/>
      </w:r>
    </w:p>
  </w:footnote>
  <w:footnote w:type="continuationNotice" w:id="1">
    <w:p w14:paraId="3C4AC684" w14:textId="77777777" w:rsidR="00424219" w:rsidRDefault="004242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D6A"/>
    <w:multiLevelType w:val="hybridMultilevel"/>
    <w:tmpl w:val="570E4F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234315C"/>
    <w:multiLevelType w:val="hybridMultilevel"/>
    <w:tmpl w:val="C652E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5709BF"/>
    <w:multiLevelType w:val="multilevel"/>
    <w:tmpl w:val="1C0C4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F47442"/>
    <w:multiLevelType w:val="hybridMultilevel"/>
    <w:tmpl w:val="5574C9B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FF24B31"/>
    <w:multiLevelType w:val="hybridMultilevel"/>
    <w:tmpl w:val="BEFEC1B8"/>
    <w:lvl w:ilvl="0" w:tplc="3032407C">
      <w:start w:val="1"/>
      <w:numFmt w:val="bullet"/>
      <w:lvlText w:val="•"/>
      <w:lvlJc w:val="left"/>
      <w:pPr>
        <w:tabs>
          <w:tab w:val="num" w:pos="720"/>
        </w:tabs>
        <w:ind w:left="720" w:hanging="360"/>
      </w:pPr>
      <w:rPr>
        <w:rFonts w:ascii="Arial" w:hAnsi="Arial" w:hint="default"/>
      </w:rPr>
    </w:lvl>
    <w:lvl w:ilvl="1" w:tplc="60F4F46A">
      <w:start w:val="1"/>
      <w:numFmt w:val="bullet"/>
      <w:lvlText w:val="•"/>
      <w:lvlJc w:val="left"/>
      <w:pPr>
        <w:tabs>
          <w:tab w:val="num" w:pos="1440"/>
        </w:tabs>
        <w:ind w:left="1440" w:hanging="360"/>
      </w:pPr>
      <w:rPr>
        <w:rFonts w:ascii="Arial" w:hAnsi="Arial" w:hint="default"/>
      </w:rPr>
    </w:lvl>
    <w:lvl w:ilvl="2" w:tplc="0A049052">
      <w:numFmt w:val="bullet"/>
      <w:lvlText w:val="•"/>
      <w:lvlJc w:val="left"/>
      <w:pPr>
        <w:tabs>
          <w:tab w:val="num" w:pos="2160"/>
        </w:tabs>
        <w:ind w:left="2160" w:hanging="360"/>
      </w:pPr>
      <w:rPr>
        <w:rFonts w:ascii="Arial" w:hAnsi="Arial" w:hint="default"/>
      </w:rPr>
    </w:lvl>
    <w:lvl w:ilvl="3" w:tplc="3082455E" w:tentative="1">
      <w:start w:val="1"/>
      <w:numFmt w:val="bullet"/>
      <w:lvlText w:val="•"/>
      <w:lvlJc w:val="left"/>
      <w:pPr>
        <w:tabs>
          <w:tab w:val="num" w:pos="2880"/>
        </w:tabs>
        <w:ind w:left="2880" w:hanging="360"/>
      </w:pPr>
      <w:rPr>
        <w:rFonts w:ascii="Arial" w:hAnsi="Arial" w:hint="default"/>
      </w:rPr>
    </w:lvl>
    <w:lvl w:ilvl="4" w:tplc="AD4269B8" w:tentative="1">
      <w:start w:val="1"/>
      <w:numFmt w:val="bullet"/>
      <w:lvlText w:val="•"/>
      <w:lvlJc w:val="left"/>
      <w:pPr>
        <w:tabs>
          <w:tab w:val="num" w:pos="3600"/>
        </w:tabs>
        <w:ind w:left="3600" w:hanging="360"/>
      </w:pPr>
      <w:rPr>
        <w:rFonts w:ascii="Arial" w:hAnsi="Arial" w:hint="default"/>
      </w:rPr>
    </w:lvl>
    <w:lvl w:ilvl="5" w:tplc="596AA5A4" w:tentative="1">
      <w:start w:val="1"/>
      <w:numFmt w:val="bullet"/>
      <w:lvlText w:val="•"/>
      <w:lvlJc w:val="left"/>
      <w:pPr>
        <w:tabs>
          <w:tab w:val="num" w:pos="4320"/>
        </w:tabs>
        <w:ind w:left="4320" w:hanging="360"/>
      </w:pPr>
      <w:rPr>
        <w:rFonts w:ascii="Arial" w:hAnsi="Arial" w:hint="default"/>
      </w:rPr>
    </w:lvl>
    <w:lvl w:ilvl="6" w:tplc="EF48607E" w:tentative="1">
      <w:start w:val="1"/>
      <w:numFmt w:val="bullet"/>
      <w:lvlText w:val="•"/>
      <w:lvlJc w:val="left"/>
      <w:pPr>
        <w:tabs>
          <w:tab w:val="num" w:pos="5040"/>
        </w:tabs>
        <w:ind w:left="5040" w:hanging="360"/>
      </w:pPr>
      <w:rPr>
        <w:rFonts w:ascii="Arial" w:hAnsi="Arial" w:hint="default"/>
      </w:rPr>
    </w:lvl>
    <w:lvl w:ilvl="7" w:tplc="52B8E1AA" w:tentative="1">
      <w:start w:val="1"/>
      <w:numFmt w:val="bullet"/>
      <w:lvlText w:val="•"/>
      <w:lvlJc w:val="left"/>
      <w:pPr>
        <w:tabs>
          <w:tab w:val="num" w:pos="5760"/>
        </w:tabs>
        <w:ind w:left="5760" w:hanging="360"/>
      </w:pPr>
      <w:rPr>
        <w:rFonts w:ascii="Arial" w:hAnsi="Arial" w:hint="default"/>
      </w:rPr>
    </w:lvl>
    <w:lvl w:ilvl="8" w:tplc="DD824C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C70B2"/>
    <w:multiLevelType w:val="hybridMultilevel"/>
    <w:tmpl w:val="5DE459B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AD314D7"/>
    <w:multiLevelType w:val="hybridMultilevel"/>
    <w:tmpl w:val="5B3A520A"/>
    <w:lvl w:ilvl="0" w:tplc="E3641DD0">
      <w:start w:val="1"/>
      <w:numFmt w:val="bullet"/>
      <w:lvlText w:val="•"/>
      <w:lvlJc w:val="left"/>
      <w:pPr>
        <w:tabs>
          <w:tab w:val="num" w:pos="720"/>
        </w:tabs>
        <w:ind w:left="720" w:hanging="360"/>
      </w:pPr>
      <w:rPr>
        <w:rFonts w:ascii="Arial" w:hAnsi="Arial" w:hint="default"/>
      </w:rPr>
    </w:lvl>
    <w:lvl w:ilvl="1" w:tplc="0D12CCB8">
      <w:start w:val="1"/>
      <w:numFmt w:val="bullet"/>
      <w:lvlText w:val="•"/>
      <w:lvlJc w:val="left"/>
      <w:pPr>
        <w:tabs>
          <w:tab w:val="num" w:pos="1440"/>
        </w:tabs>
        <w:ind w:left="1440" w:hanging="360"/>
      </w:pPr>
      <w:rPr>
        <w:rFonts w:ascii="Arial" w:hAnsi="Arial" w:hint="default"/>
      </w:rPr>
    </w:lvl>
    <w:lvl w:ilvl="2" w:tplc="4D4E1922">
      <w:numFmt w:val="bullet"/>
      <w:lvlText w:val="•"/>
      <w:lvlJc w:val="left"/>
      <w:pPr>
        <w:tabs>
          <w:tab w:val="num" w:pos="2160"/>
        </w:tabs>
        <w:ind w:left="2160" w:hanging="360"/>
      </w:pPr>
      <w:rPr>
        <w:rFonts w:ascii="Arial" w:hAnsi="Arial" w:hint="default"/>
      </w:rPr>
    </w:lvl>
    <w:lvl w:ilvl="3" w:tplc="744AC7F2">
      <w:numFmt w:val="bullet"/>
      <w:lvlText w:val="•"/>
      <w:lvlJc w:val="left"/>
      <w:pPr>
        <w:tabs>
          <w:tab w:val="num" w:pos="2880"/>
        </w:tabs>
        <w:ind w:left="2880" w:hanging="360"/>
      </w:pPr>
      <w:rPr>
        <w:rFonts w:ascii="Arial" w:hAnsi="Arial" w:hint="default"/>
      </w:rPr>
    </w:lvl>
    <w:lvl w:ilvl="4" w:tplc="42925314" w:tentative="1">
      <w:start w:val="1"/>
      <w:numFmt w:val="bullet"/>
      <w:lvlText w:val="•"/>
      <w:lvlJc w:val="left"/>
      <w:pPr>
        <w:tabs>
          <w:tab w:val="num" w:pos="3600"/>
        </w:tabs>
        <w:ind w:left="3600" w:hanging="360"/>
      </w:pPr>
      <w:rPr>
        <w:rFonts w:ascii="Arial" w:hAnsi="Arial" w:hint="default"/>
      </w:rPr>
    </w:lvl>
    <w:lvl w:ilvl="5" w:tplc="A21483E8" w:tentative="1">
      <w:start w:val="1"/>
      <w:numFmt w:val="bullet"/>
      <w:lvlText w:val="•"/>
      <w:lvlJc w:val="left"/>
      <w:pPr>
        <w:tabs>
          <w:tab w:val="num" w:pos="4320"/>
        </w:tabs>
        <w:ind w:left="4320" w:hanging="360"/>
      </w:pPr>
      <w:rPr>
        <w:rFonts w:ascii="Arial" w:hAnsi="Arial" w:hint="default"/>
      </w:rPr>
    </w:lvl>
    <w:lvl w:ilvl="6" w:tplc="D91C8650" w:tentative="1">
      <w:start w:val="1"/>
      <w:numFmt w:val="bullet"/>
      <w:lvlText w:val="•"/>
      <w:lvlJc w:val="left"/>
      <w:pPr>
        <w:tabs>
          <w:tab w:val="num" w:pos="5040"/>
        </w:tabs>
        <w:ind w:left="5040" w:hanging="360"/>
      </w:pPr>
      <w:rPr>
        <w:rFonts w:ascii="Arial" w:hAnsi="Arial" w:hint="default"/>
      </w:rPr>
    </w:lvl>
    <w:lvl w:ilvl="7" w:tplc="49406A9A" w:tentative="1">
      <w:start w:val="1"/>
      <w:numFmt w:val="bullet"/>
      <w:lvlText w:val="•"/>
      <w:lvlJc w:val="left"/>
      <w:pPr>
        <w:tabs>
          <w:tab w:val="num" w:pos="5760"/>
        </w:tabs>
        <w:ind w:left="5760" w:hanging="360"/>
      </w:pPr>
      <w:rPr>
        <w:rFonts w:ascii="Arial" w:hAnsi="Arial" w:hint="default"/>
      </w:rPr>
    </w:lvl>
    <w:lvl w:ilvl="8" w:tplc="22DEEB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F11728"/>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307C54A8"/>
    <w:multiLevelType w:val="hybridMultilevel"/>
    <w:tmpl w:val="FB3AA056"/>
    <w:lvl w:ilvl="0" w:tplc="8BF23E40">
      <w:start w:val="1"/>
      <w:numFmt w:val="bullet"/>
      <w:lvlText w:val="•"/>
      <w:lvlJc w:val="left"/>
      <w:pPr>
        <w:tabs>
          <w:tab w:val="num" w:pos="720"/>
        </w:tabs>
        <w:ind w:left="720" w:hanging="360"/>
      </w:pPr>
      <w:rPr>
        <w:rFonts w:ascii="Arial" w:hAnsi="Arial" w:hint="default"/>
      </w:rPr>
    </w:lvl>
    <w:lvl w:ilvl="1" w:tplc="81E81DF6">
      <w:numFmt w:val="none"/>
      <w:lvlText w:val=""/>
      <w:lvlJc w:val="left"/>
      <w:pPr>
        <w:tabs>
          <w:tab w:val="num" w:pos="360"/>
        </w:tabs>
      </w:pPr>
    </w:lvl>
    <w:lvl w:ilvl="2" w:tplc="EE7A413C" w:tentative="1">
      <w:start w:val="1"/>
      <w:numFmt w:val="bullet"/>
      <w:lvlText w:val="•"/>
      <w:lvlJc w:val="left"/>
      <w:pPr>
        <w:tabs>
          <w:tab w:val="num" w:pos="2160"/>
        </w:tabs>
        <w:ind w:left="2160" w:hanging="360"/>
      </w:pPr>
      <w:rPr>
        <w:rFonts w:ascii="Arial" w:hAnsi="Arial" w:hint="default"/>
      </w:rPr>
    </w:lvl>
    <w:lvl w:ilvl="3" w:tplc="2636354A" w:tentative="1">
      <w:start w:val="1"/>
      <w:numFmt w:val="bullet"/>
      <w:lvlText w:val="•"/>
      <w:lvlJc w:val="left"/>
      <w:pPr>
        <w:tabs>
          <w:tab w:val="num" w:pos="2880"/>
        </w:tabs>
        <w:ind w:left="2880" w:hanging="360"/>
      </w:pPr>
      <w:rPr>
        <w:rFonts w:ascii="Arial" w:hAnsi="Arial" w:hint="default"/>
      </w:rPr>
    </w:lvl>
    <w:lvl w:ilvl="4" w:tplc="C14888C0" w:tentative="1">
      <w:start w:val="1"/>
      <w:numFmt w:val="bullet"/>
      <w:lvlText w:val="•"/>
      <w:lvlJc w:val="left"/>
      <w:pPr>
        <w:tabs>
          <w:tab w:val="num" w:pos="3600"/>
        </w:tabs>
        <w:ind w:left="3600" w:hanging="360"/>
      </w:pPr>
      <w:rPr>
        <w:rFonts w:ascii="Arial" w:hAnsi="Arial" w:hint="default"/>
      </w:rPr>
    </w:lvl>
    <w:lvl w:ilvl="5" w:tplc="8EC4A26E" w:tentative="1">
      <w:start w:val="1"/>
      <w:numFmt w:val="bullet"/>
      <w:lvlText w:val="•"/>
      <w:lvlJc w:val="left"/>
      <w:pPr>
        <w:tabs>
          <w:tab w:val="num" w:pos="4320"/>
        </w:tabs>
        <w:ind w:left="4320" w:hanging="360"/>
      </w:pPr>
      <w:rPr>
        <w:rFonts w:ascii="Arial" w:hAnsi="Arial" w:hint="default"/>
      </w:rPr>
    </w:lvl>
    <w:lvl w:ilvl="6" w:tplc="DBE6AD10" w:tentative="1">
      <w:start w:val="1"/>
      <w:numFmt w:val="bullet"/>
      <w:lvlText w:val="•"/>
      <w:lvlJc w:val="left"/>
      <w:pPr>
        <w:tabs>
          <w:tab w:val="num" w:pos="5040"/>
        </w:tabs>
        <w:ind w:left="5040" w:hanging="360"/>
      </w:pPr>
      <w:rPr>
        <w:rFonts w:ascii="Arial" w:hAnsi="Arial" w:hint="default"/>
      </w:rPr>
    </w:lvl>
    <w:lvl w:ilvl="7" w:tplc="B90A2AC4" w:tentative="1">
      <w:start w:val="1"/>
      <w:numFmt w:val="bullet"/>
      <w:lvlText w:val="•"/>
      <w:lvlJc w:val="left"/>
      <w:pPr>
        <w:tabs>
          <w:tab w:val="num" w:pos="5760"/>
        </w:tabs>
        <w:ind w:left="5760" w:hanging="360"/>
      </w:pPr>
      <w:rPr>
        <w:rFonts w:ascii="Arial" w:hAnsi="Arial" w:hint="default"/>
      </w:rPr>
    </w:lvl>
    <w:lvl w:ilvl="8" w:tplc="238056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CE28DA"/>
    <w:multiLevelType w:val="multilevel"/>
    <w:tmpl w:val="C2C6B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B10166"/>
    <w:multiLevelType w:val="multilevel"/>
    <w:tmpl w:val="9C72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3A86AB78"/>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7"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4D6E3167"/>
    <w:multiLevelType w:val="hybridMultilevel"/>
    <w:tmpl w:val="67161EF0"/>
    <w:lvl w:ilvl="0" w:tplc="3F0AD47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7C4377"/>
    <w:multiLevelType w:val="multilevel"/>
    <w:tmpl w:val="DBDC0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D81857"/>
    <w:multiLevelType w:val="hybridMultilevel"/>
    <w:tmpl w:val="F6969696"/>
    <w:lvl w:ilvl="0" w:tplc="0406000F">
      <w:start w:val="1"/>
      <w:numFmt w:val="decimal"/>
      <w:lvlText w:val="%1."/>
      <w:lvlJc w:val="left"/>
      <w:pPr>
        <w:ind w:left="1444" w:hanging="360"/>
      </w:pPr>
    </w:lvl>
    <w:lvl w:ilvl="1" w:tplc="04060019" w:tentative="1">
      <w:start w:val="1"/>
      <w:numFmt w:val="lowerLetter"/>
      <w:lvlText w:val="%2."/>
      <w:lvlJc w:val="left"/>
      <w:pPr>
        <w:ind w:left="2164" w:hanging="360"/>
      </w:pPr>
    </w:lvl>
    <w:lvl w:ilvl="2" w:tplc="0406001B" w:tentative="1">
      <w:start w:val="1"/>
      <w:numFmt w:val="lowerRoman"/>
      <w:lvlText w:val="%3."/>
      <w:lvlJc w:val="right"/>
      <w:pPr>
        <w:ind w:left="2884" w:hanging="180"/>
      </w:pPr>
    </w:lvl>
    <w:lvl w:ilvl="3" w:tplc="0406000F" w:tentative="1">
      <w:start w:val="1"/>
      <w:numFmt w:val="decimal"/>
      <w:lvlText w:val="%4."/>
      <w:lvlJc w:val="left"/>
      <w:pPr>
        <w:ind w:left="3604" w:hanging="360"/>
      </w:pPr>
    </w:lvl>
    <w:lvl w:ilvl="4" w:tplc="04060019" w:tentative="1">
      <w:start w:val="1"/>
      <w:numFmt w:val="lowerLetter"/>
      <w:lvlText w:val="%5."/>
      <w:lvlJc w:val="left"/>
      <w:pPr>
        <w:ind w:left="4324" w:hanging="360"/>
      </w:pPr>
    </w:lvl>
    <w:lvl w:ilvl="5" w:tplc="0406001B" w:tentative="1">
      <w:start w:val="1"/>
      <w:numFmt w:val="lowerRoman"/>
      <w:lvlText w:val="%6."/>
      <w:lvlJc w:val="right"/>
      <w:pPr>
        <w:ind w:left="5044" w:hanging="180"/>
      </w:pPr>
    </w:lvl>
    <w:lvl w:ilvl="6" w:tplc="0406000F" w:tentative="1">
      <w:start w:val="1"/>
      <w:numFmt w:val="decimal"/>
      <w:lvlText w:val="%7."/>
      <w:lvlJc w:val="left"/>
      <w:pPr>
        <w:ind w:left="5764" w:hanging="360"/>
      </w:pPr>
    </w:lvl>
    <w:lvl w:ilvl="7" w:tplc="04060019" w:tentative="1">
      <w:start w:val="1"/>
      <w:numFmt w:val="lowerLetter"/>
      <w:lvlText w:val="%8."/>
      <w:lvlJc w:val="left"/>
      <w:pPr>
        <w:ind w:left="6484" w:hanging="360"/>
      </w:pPr>
    </w:lvl>
    <w:lvl w:ilvl="8" w:tplc="0406001B" w:tentative="1">
      <w:start w:val="1"/>
      <w:numFmt w:val="lowerRoman"/>
      <w:lvlText w:val="%9."/>
      <w:lvlJc w:val="right"/>
      <w:pPr>
        <w:ind w:left="7204"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315F52"/>
    <w:multiLevelType w:val="hybridMultilevel"/>
    <w:tmpl w:val="959C13B4"/>
    <w:lvl w:ilvl="0" w:tplc="BBF42108">
      <w:start w:val="1"/>
      <w:numFmt w:val="lowerLetter"/>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2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5" w15:restartNumberingAfterBreak="0">
    <w:nsid w:val="574254C2"/>
    <w:multiLevelType w:val="multilevel"/>
    <w:tmpl w:val="C1DE0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844BA5"/>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5F8F38AA"/>
    <w:multiLevelType w:val="hybridMultilevel"/>
    <w:tmpl w:val="0D5CEB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137CF03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E115617"/>
    <w:multiLevelType w:val="hybridMultilevel"/>
    <w:tmpl w:val="97041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6FE04514"/>
    <w:multiLevelType w:val="hybridMultilevel"/>
    <w:tmpl w:val="BF3A99C8"/>
    <w:lvl w:ilvl="0" w:tplc="F932A756">
      <w:start w:val="1"/>
      <w:numFmt w:val="bullet"/>
      <w:lvlText w:val="•"/>
      <w:lvlJc w:val="left"/>
      <w:pPr>
        <w:tabs>
          <w:tab w:val="num" w:pos="720"/>
        </w:tabs>
        <w:ind w:left="720" w:hanging="360"/>
      </w:pPr>
      <w:rPr>
        <w:rFonts w:ascii="Arial" w:hAnsi="Arial" w:hint="default"/>
      </w:rPr>
    </w:lvl>
    <w:lvl w:ilvl="1" w:tplc="21D8DE22">
      <w:start w:val="9147"/>
      <w:numFmt w:val="bullet"/>
      <w:lvlText w:val="•"/>
      <w:lvlJc w:val="left"/>
      <w:pPr>
        <w:tabs>
          <w:tab w:val="num" w:pos="1440"/>
        </w:tabs>
        <w:ind w:left="1440" w:hanging="360"/>
      </w:pPr>
      <w:rPr>
        <w:rFonts w:ascii="Arial" w:hAnsi="Arial" w:hint="default"/>
      </w:rPr>
    </w:lvl>
    <w:lvl w:ilvl="2" w:tplc="4EDEF340">
      <w:start w:val="9147"/>
      <w:numFmt w:val="bullet"/>
      <w:lvlText w:val="•"/>
      <w:lvlJc w:val="left"/>
      <w:pPr>
        <w:tabs>
          <w:tab w:val="num" w:pos="2160"/>
        </w:tabs>
        <w:ind w:left="2160" w:hanging="360"/>
      </w:pPr>
      <w:rPr>
        <w:rFonts w:ascii="Arial" w:hAnsi="Arial" w:hint="default"/>
      </w:rPr>
    </w:lvl>
    <w:lvl w:ilvl="3" w:tplc="9268250A">
      <w:start w:val="9147"/>
      <w:numFmt w:val="bullet"/>
      <w:lvlText w:val="•"/>
      <w:lvlJc w:val="left"/>
      <w:pPr>
        <w:tabs>
          <w:tab w:val="num" w:pos="2880"/>
        </w:tabs>
        <w:ind w:left="2880" w:hanging="360"/>
      </w:pPr>
      <w:rPr>
        <w:rFonts w:ascii="Arial" w:hAnsi="Arial" w:hint="default"/>
      </w:rPr>
    </w:lvl>
    <w:lvl w:ilvl="4" w:tplc="62048F80" w:tentative="1">
      <w:start w:val="1"/>
      <w:numFmt w:val="bullet"/>
      <w:lvlText w:val="•"/>
      <w:lvlJc w:val="left"/>
      <w:pPr>
        <w:tabs>
          <w:tab w:val="num" w:pos="3600"/>
        </w:tabs>
        <w:ind w:left="3600" w:hanging="360"/>
      </w:pPr>
      <w:rPr>
        <w:rFonts w:ascii="Arial" w:hAnsi="Arial" w:hint="default"/>
      </w:rPr>
    </w:lvl>
    <w:lvl w:ilvl="5" w:tplc="CD1A0C40" w:tentative="1">
      <w:start w:val="1"/>
      <w:numFmt w:val="bullet"/>
      <w:lvlText w:val="•"/>
      <w:lvlJc w:val="left"/>
      <w:pPr>
        <w:tabs>
          <w:tab w:val="num" w:pos="4320"/>
        </w:tabs>
        <w:ind w:left="4320" w:hanging="360"/>
      </w:pPr>
      <w:rPr>
        <w:rFonts w:ascii="Arial" w:hAnsi="Arial" w:hint="default"/>
      </w:rPr>
    </w:lvl>
    <w:lvl w:ilvl="6" w:tplc="4252BB2A" w:tentative="1">
      <w:start w:val="1"/>
      <w:numFmt w:val="bullet"/>
      <w:lvlText w:val="•"/>
      <w:lvlJc w:val="left"/>
      <w:pPr>
        <w:tabs>
          <w:tab w:val="num" w:pos="5040"/>
        </w:tabs>
        <w:ind w:left="5040" w:hanging="360"/>
      </w:pPr>
      <w:rPr>
        <w:rFonts w:ascii="Arial" w:hAnsi="Arial" w:hint="default"/>
      </w:rPr>
    </w:lvl>
    <w:lvl w:ilvl="7" w:tplc="BC2ED74C" w:tentative="1">
      <w:start w:val="1"/>
      <w:numFmt w:val="bullet"/>
      <w:lvlText w:val="•"/>
      <w:lvlJc w:val="left"/>
      <w:pPr>
        <w:tabs>
          <w:tab w:val="num" w:pos="5760"/>
        </w:tabs>
        <w:ind w:left="5760" w:hanging="360"/>
      </w:pPr>
      <w:rPr>
        <w:rFonts w:ascii="Arial" w:hAnsi="Arial" w:hint="default"/>
      </w:rPr>
    </w:lvl>
    <w:lvl w:ilvl="8" w:tplc="0EB0E2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3E436EE"/>
    <w:multiLevelType w:val="hybridMultilevel"/>
    <w:tmpl w:val="13E454F2"/>
    <w:lvl w:ilvl="0" w:tplc="37B6BEB2">
      <w:start w:val="1"/>
      <w:numFmt w:val="bullet"/>
      <w:lvlText w:val="•"/>
      <w:lvlJc w:val="left"/>
      <w:pPr>
        <w:tabs>
          <w:tab w:val="num" w:pos="720"/>
        </w:tabs>
        <w:ind w:left="720" w:hanging="360"/>
      </w:pPr>
      <w:rPr>
        <w:rFonts w:ascii="Arial" w:hAnsi="Arial" w:hint="default"/>
      </w:rPr>
    </w:lvl>
    <w:lvl w:ilvl="1" w:tplc="24902C02">
      <w:numFmt w:val="bullet"/>
      <w:lvlText w:val="o"/>
      <w:lvlJc w:val="left"/>
      <w:pPr>
        <w:tabs>
          <w:tab w:val="num" w:pos="1440"/>
        </w:tabs>
        <w:ind w:left="1440" w:hanging="360"/>
      </w:pPr>
      <w:rPr>
        <w:rFonts w:ascii="Courier New" w:hAnsi="Courier New" w:hint="default"/>
      </w:rPr>
    </w:lvl>
    <w:lvl w:ilvl="2" w:tplc="D324C8DC" w:tentative="1">
      <w:start w:val="1"/>
      <w:numFmt w:val="bullet"/>
      <w:lvlText w:val="•"/>
      <w:lvlJc w:val="left"/>
      <w:pPr>
        <w:tabs>
          <w:tab w:val="num" w:pos="2160"/>
        </w:tabs>
        <w:ind w:left="2160" w:hanging="360"/>
      </w:pPr>
      <w:rPr>
        <w:rFonts w:ascii="Arial" w:hAnsi="Arial" w:hint="default"/>
      </w:rPr>
    </w:lvl>
    <w:lvl w:ilvl="3" w:tplc="40C8C734" w:tentative="1">
      <w:start w:val="1"/>
      <w:numFmt w:val="bullet"/>
      <w:lvlText w:val="•"/>
      <w:lvlJc w:val="left"/>
      <w:pPr>
        <w:tabs>
          <w:tab w:val="num" w:pos="2880"/>
        </w:tabs>
        <w:ind w:left="2880" w:hanging="360"/>
      </w:pPr>
      <w:rPr>
        <w:rFonts w:ascii="Arial" w:hAnsi="Arial" w:hint="default"/>
      </w:rPr>
    </w:lvl>
    <w:lvl w:ilvl="4" w:tplc="B72CAF66" w:tentative="1">
      <w:start w:val="1"/>
      <w:numFmt w:val="bullet"/>
      <w:lvlText w:val="•"/>
      <w:lvlJc w:val="left"/>
      <w:pPr>
        <w:tabs>
          <w:tab w:val="num" w:pos="3600"/>
        </w:tabs>
        <w:ind w:left="3600" w:hanging="360"/>
      </w:pPr>
      <w:rPr>
        <w:rFonts w:ascii="Arial" w:hAnsi="Arial" w:hint="default"/>
      </w:rPr>
    </w:lvl>
    <w:lvl w:ilvl="5" w:tplc="8F5075C4" w:tentative="1">
      <w:start w:val="1"/>
      <w:numFmt w:val="bullet"/>
      <w:lvlText w:val="•"/>
      <w:lvlJc w:val="left"/>
      <w:pPr>
        <w:tabs>
          <w:tab w:val="num" w:pos="4320"/>
        </w:tabs>
        <w:ind w:left="4320" w:hanging="360"/>
      </w:pPr>
      <w:rPr>
        <w:rFonts w:ascii="Arial" w:hAnsi="Arial" w:hint="default"/>
      </w:rPr>
    </w:lvl>
    <w:lvl w:ilvl="6" w:tplc="7FF41F0E" w:tentative="1">
      <w:start w:val="1"/>
      <w:numFmt w:val="bullet"/>
      <w:lvlText w:val="•"/>
      <w:lvlJc w:val="left"/>
      <w:pPr>
        <w:tabs>
          <w:tab w:val="num" w:pos="5040"/>
        </w:tabs>
        <w:ind w:left="5040" w:hanging="360"/>
      </w:pPr>
      <w:rPr>
        <w:rFonts w:ascii="Arial" w:hAnsi="Arial" w:hint="default"/>
      </w:rPr>
    </w:lvl>
    <w:lvl w:ilvl="7" w:tplc="BAC21E54" w:tentative="1">
      <w:start w:val="1"/>
      <w:numFmt w:val="bullet"/>
      <w:lvlText w:val="•"/>
      <w:lvlJc w:val="left"/>
      <w:pPr>
        <w:tabs>
          <w:tab w:val="num" w:pos="5760"/>
        </w:tabs>
        <w:ind w:left="5760" w:hanging="360"/>
      </w:pPr>
      <w:rPr>
        <w:rFonts w:ascii="Arial" w:hAnsi="Arial" w:hint="default"/>
      </w:rPr>
    </w:lvl>
    <w:lvl w:ilvl="8" w:tplc="D898C6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20"/>
  </w:num>
  <w:num w:numId="3">
    <w:abstractNumId w:val="16"/>
  </w:num>
  <w:num w:numId="4">
    <w:abstractNumId w:val="18"/>
  </w:num>
  <w:num w:numId="5">
    <w:abstractNumId w:val="32"/>
  </w:num>
  <w:num w:numId="6">
    <w:abstractNumId w:val="22"/>
  </w:num>
  <w:num w:numId="7">
    <w:abstractNumId w:val="14"/>
  </w:num>
  <w:num w:numId="8">
    <w:abstractNumId w:val="6"/>
  </w:num>
  <w:num w:numId="9">
    <w:abstractNumId w:val="29"/>
  </w:num>
  <w:num w:numId="10">
    <w:abstractNumId w:val="16"/>
    <w:lvlOverride w:ilvl="0">
      <w:startOverride w:val="1"/>
    </w:lvlOverride>
  </w:num>
  <w:num w:numId="11">
    <w:abstractNumId w:val="18"/>
    <w:lvlOverride w:ilvl="0">
      <w:startOverride w:val="1"/>
    </w:lvlOverride>
  </w:num>
  <w:num w:numId="12">
    <w:abstractNumId w:val="31"/>
  </w:num>
  <w:num w:numId="13">
    <w:abstractNumId w:val="10"/>
  </w:num>
  <w:num w:numId="14">
    <w:abstractNumId w:val="16"/>
  </w:num>
  <w:num w:numId="15">
    <w:abstractNumId w:val="23"/>
  </w:num>
  <w:num w:numId="16">
    <w:abstractNumId w:val="30"/>
  </w:num>
  <w:num w:numId="17">
    <w:abstractNumId w:val="18"/>
    <w:lvlOverride w:ilvl="0">
      <w:startOverride w:val="1"/>
    </w:lvlOverride>
  </w:num>
  <w:num w:numId="18">
    <w:abstractNumId w:val="21"/>
  </w:num>
  <w:num w:numId="19">
    <w:abstractNumId w:val="11"/>
  </w:num>
  <w:num w:numId="20">
    <w:abstractNumId w:val="28"/>
  </w:num>
  <w:num w:numId="21">
    <w:abstractNumId w:val="9"/>
  </w:num>
  <w:num w:numId="22">
    <w:abstractNumId w:val="33"/>
  </w:num>
  <w:num w:numId="23">
    <w:abstractNumId w:val="0"/>
  </w:num>
  <w:num w:numId="24">
    <w:abstractNumId w:val="7"/>
  </w:num>
  <w:num w:numId="25">
    <w:abstractNumId w:val="8"/>
  </w:num>
  <w:num w:numId="26">
    <w:abstractNumId w:val="19"/>
  </w:num>
  <w:num w:numId="27">
    <w:abstractNumId w:val="16"/>
    <w:lvlOverride w:ilvl="0">
      <w:startOverride w:val="1"/>
    </w:lvlOverride>
  </w:num>
  <w:num w:numId="28">
    <w:abstractNumId w:val="18"/>
    <w:lvlOverride w:ilvl="0">
      <w:startOverride w:val="1"/>
    </w:lvlOverride>
  </w:num>
  <w:num w:numId="29">
    <w:abstractNumId w:val="16"/>
  </w:num>
  <w:num w:numId="30">
    <w:abstractNumId w:val="16"/>
    <w:lvlOverride w:ilvl="0">
      <w:startOverride w:val="1"/>
    </w:lvlOverride>
  </w:num>
  <w:num w:numId="31">
    <w:abstractNumId w:val="27"/>
  </w:num>
  <w:num w:numId="32">
    <w:abstractNumId w:val="13"/>
  </w:num>
  <w:num w:numId="33">
    <w:abstractNumId w:val="4"/>
  </w:num>
  <w:num w:numId="34">
    <w:abstractNumId w:val="25"/>
  </w:num>
  <w:num w:numId="35">
    <w:abstractNumId w:val="16"/>
    <w:lvlOverride w:ilvl="0">
      <w:startOverride w:val="1"/>
    </w:lvlOverride>
  </w:num>
  <w:num w:numId="36">
    <w:abstractNumId w:val="18"/>
    <w:lvlOverride w:ilvl="0">
      <w:startOverride w:val="1"/>
    </w:lvlOverride>
  </w:num>
  <w:num w:numId="37">
    <w:abstractNumId w:val="1"/>
  </w:num>
  <w:num w:numId="38">
    <w:abstractNumId w:val="3"/>
  </w:num>
  <w:num w:numId="39">
    <w:abstractNumId w:val="15"/>
  </w:num>
  <w:num w:numId="40">
    <w:abstractNumId w:val="26"/>
  </w:num>
  <w:num w:numId="41">
    <w:abstractNumId w:val="5"/>
  </w:num>
  <w:num w:numId="42">
    <w:abstractNumId w:val="24"/>
  </w:num>
  <w:num w:numId="43">
    <w:abstractNumId w:val="34"/>
  </w:num>
  <w:num w:numId="44">
    <w:abstractNumId w:val="17"/>
  </w:num>
  <w:num w:numId="45">
    <w:abstractNumId w:val="12"/>
  </w:num>
  <w:num w:numId="46">
    <w:abstractNumId w:val="16"/>
    <w:lvlOverride w:ilvl="0">
      <w:startOverride w:val="1"/>
    </w:lvlOverride>
  </w:num>
  <w:num w:numId="47">
    <w:abstractNumId w:val="1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3D4E"/>
    <w:rsid w:val="000355AE"/>
    <w:rsid w:val="00035E84"/>
    <w:rsid w:val="00043285"/>
    <w:rsid w:val="000439E0"/>
    <w:rsid w:val="000476B6"/>
    <w:rsid w:val="00051F48"/>
    <w:rsid w:val="0005269E"/>
    <w:rsid w:val="000574D6"/>
    <w:rsid w:val="0006039C"/>
    <w:rsid w:val="000604DA"/>
    <w:rsid w:val="00062F6B"/>
    <w:rsid w:val="0006590F"/>
    <w:rsid w:val="00073236"/>
    <w:rsid w:val="0007385D"/>
    <w:rsid w:val="00074B20"/>
    <w:rsid w:val="0007547A"/>
    <w:rsid w:val="00080395"/>
    <w:rsid w:val="000852E4"/>
    <w:rsid w:val="0008612A"/>
    <w:rsid w:val="00086C77"/>
    <w:rsid w:val="00092144"/>
    <w:rsid w:val="0009246C"/>
    <w:rsid w:val="000926E7"/>
    <w:rsid w:val="000A20DE"/>
    <w:rsid w:val="000A5622"/>
    <w:rsid w:val="000A56D4"/>
    <w:rsid w:val="000A5729"/>
    <w:rsid w:val="000B0056"/>
    <w:rsid w:val="000B053E"/>
    <w:rsid w:val="000B0A49"/>
    <w:rsid w:val="000C56C0"/>
    <w:rsid w:val="000D2D87"/>
    <w:rsid w:val="000D5C4C"/>
    <w:rsid w:val="000E23A6"/>
    <w:rsid w:val="000E2403"/>
    <w:rsid w:val="000E5003"/>
    <w:rsid w:val="000E503F"/>
    <w:rsid w:val="000F01D4"/>
    <w:rsid w:val="000F09AB"/>
    <w:rsid w:val="000F2A39"/>
    <w:rsid w:val="000F360C"/>
    <w:rsid w:val="000F4C1A"/>
    <w:rsid w:val="000F6E70"/>
    <w:rsid w:val="000F7435"/>
    <w:rsid w:val="00102AA6"/>
    <w:rsid w:val="001057E8"/>
    <w:rsid w:val="001108FE"/>
    <w:rsid w:val="001109F8"/>
    <w:rsid w:val="001149DB"/>
    <w:rsid w:val="00117796"/>
    <w:rsid w:val="001209AC"/>
    <w:rsid w:val="00123C58"/>
    <w:rsid w:val="0012444B"/>
    <w:rsid w:val="00124459"/>
    <w:rsid w:val="00126279"/>
    <w:rsid w:val="00130290"/>
    <w:rsid w:val="00130600"/>
    <w:rsid w:val="00134BF5"/>
    <w:rsid w:val="0013750D"/>
    <w:rsid w:val="00140330"/>
    <w:rsid w:val="00142412"/>
    <w:rsid w:val="00143D72"/>
    <w:rsid w:val="00143E75"/>
    <w:rsid w:val="001444B5"/>
    <w:rsid w:val="00151A8D"/>
    <w:rsid w:val="0015200C"/>
    <w:rsid w:val="0015341D"/>
    <w:rsid w:val="00161AC3"/>
    <w:rsid w:val="001622C4"/>
    <w:rsid w:val="00162FA0"/>
    <w:rsid w:val="00165EE7"/>
    <w:rsid w:val="001679DE"/>
    <w:rsid w:val="001745F8"/>
    <w:rsid w:val="00174AD3"/>
    <w:rsid w:val="0017501D"/>
    <w:rsid w:val="0017671A"/>
    <w:rsid w:val="001802FD"/>
    <w:rsid w:val="001838CF"/>
    <w:rsid w:val="0019220B"/>
    <w:rsid w:val="00192A0F"/>
    <w:rsid w:val="00195783"/>
    <w:rsid w:val="001958A2"/>
    <w:rsid w:val="00195E2B"/>
    <w:rsid w:val="001961B9"/>
    <w:rsid w:val="001A5BCF"/>
    <w:rsid w:val="001A72C1"/>
    <w:rsid w:val="001B116F"/>
    <w:rsid w:val="001B2870"/>
    <w:rsid w:val="001B447A"/>
    <w:rsid w:val="001B7EB8"/>
    <w:rsid w:val="001D1CBD"/>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156E"/>
    <w:rsid w:val="00212217"/>
    <w:rsid w:val="00212B72"/>
    <w:rsid w:val="002131AA"/>
    <w:rsid w:val="002149F0"/>
    <w:rsid w:val="00214E5E"/>
    <w:rsid w:val="00214FD5"/>
    <w:rsid w:val="002255AA"/>
    <w:rsid w:val="002267F3"/>
    <w:rsid w:val="002325A1"/>
    <w:rsid w:val="002353E5"/>
    <w:rsid w:val="00235F5C"/>
    <w:rsid w:val="00236D6F"/>
    <w:rsid w:val="00236D78"/>
    <w:rsid w:val="00237A2C"/>
    <w:rsid w:val="0024481F"/>
    <w:rsid w:val="00245F37"/>
    <w:rsid w:val="0024625B"/>
    <w:rsid w:val="00253DF6"/>
    <w:rsid w:val="00255666"/>
    <w:rsid w:val="00255E2C"/>
    <w:rsid w:val="002562FC"/>
    <w:rsid w:val="0026337E"/>
    <w:rsid w:val="002650B5"/>
    <w:rsid w:val="00265102"/>
    <w:rsid w:val="00265843"/>
    <w:rsid w:val="00273443"/>
    <w:rsid w:val="00280503"/>
    <w:rsid w:val="002811AC"/>
    <w:rsid w:val="00281F12"/>
    <w:rsid w:val="00282637"/>
    <w:rsid w:val="00283EBB"/>
    <w:rsid w:val="00284157"/>
    <w:rsid w:val="002853E1"/>
    <w:rsid w:val="002870BB"/>
    <w:rsid w:val="00287B2D"/>
    <w:rsid w:val="00294438"/>
    <w:rsid w:val="00295D0B"/>
    <w:rsid w:val="002A1405"/>
    <w:rsid w:val="002A384C"/>
    <w:rsid w:val="002A4B7B"/>
    <w:rsid w:val="002A6280"/>
    <w:rsid w:val="002B26BF"/>
    <w:rsid w:val="002B3044"/>
    <w:rsid w:val="002B4922"/>
    <w:rsid w:val="002B6964"/>
    <w:rsid w:val="002C127E"/>
    <w:rsid w:val="002C136A"/>
    <w:rsid w:val="002C23B6"/>
    <w:rsid w:val="002C2D19"/>
    <w:rsid w:val="002C4FA4"/>
    <w:rsid w:val="002C54F8"/>
    <w:rsid w:val="002D0A10"/>
    <w:rsid w:val="002D10FA"/>
    <w:rsid w:val="002D2A2F"/>
    <w:rsid w:val="002D44E3"/>
    <w:rsid w:val="002D4C55"/>
    <w:rsid w:val="002E01B2"/>
    <w:rsid w:val="002E3060"/>
    <w:rsid w:val="002E5964"/>
    <w:rsid w:val="002F1542"/>
    <w:rsid w:val="002F7A49"/>
    <w:rsid w:val="003052C9"/>
    <w:rsid w:val="003154E6"/>
    <w:rsid w:val="0032066B"/>
    <w:rsid w:val="00333C93"/>
    <w:rsid w:val="00334C4B"/>
    <w:rsid w:val="00335D50"/>
    <w:rsid w:val="003365BF"/>
    <w:rsid w:val="00336CAE"/>
    <w:rsid w:val="00343C51"/>
    <w:rsid w:val="003441AA"/>
    <w:rsid w:val="0034440A"/>
    <w:rsid w:val="0034546C"/>
    <w:rsid w:val="00351119"/>
    <w:rsid w:val="00360BDD"/>
    <w:rsid w:val="00362C68"/>
    <w:rsid w:val="00363644"/>
    <w:rsid w:val="0036533D"/>
    <w:rsid w:val="003659D2"/>
    <w:rsid w:val="00366991"/>
    <w:rsid w:val="00376381"/>
    <w:rsid w:val="0037654E"/>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3D1"/>
    <w:rsid w:val="003C2C76"/>
    <w:rsid w:val="003C46D1"/>
    <w:rsid w:val="003C6693"/>
    <w:rsid w:val="003C6881"/>
    <w:rsid w:val="003D34E3"/>
    <w:rsid w:val="003D6875"/>
    <w:rsid w:val="003D6D2D"/>
    <w:rsid w:val="003E0127"/>
    <w:rsid w:val="003E3825"/>
    <w:rsid w:val="003E508A"/>
    <w:rsid w:val="003E5526"/>
    <w:rsid w:val="003E5C9D"/>
    <w:rsid w:val="003F4960"/>
    <w:rsid w:val="003F5961"/>
    <w:rsid w:val="003F7E7B"/>
    <w:rsid w:val="004001CA"/>
    <w:rsid w:val="00404AE4"/>
    <w:rsid w:val="00413472"/>
    <w:rsid w:val="00415D6B"/>
    <w:rsid w:val="00416163"/>
    <w:rsid w:val="00422452"/>
    <w:rsid w:val="00423A76"/>
    <w:rsid w:val="00424219"/>
    <w:rsid w:val="0043238D"/>
    <w:rsid w:val="00435132"/>
    <w:rsid w:val="004367F1"/>
    <w:rsid w:val="0043750A"/>
    <w:rsid w:val="00444D2B"/>
    <w:rsid w:val="00447966"/>
    <w:rsid w:val="004573AB"/>
    <w:rsid w:val="00460827"/>
    <w:rsid w:val="00460A9F"/>
    <w:rsid w:val="0046167E"/>
    <w:rsid w:val="004624CD"/>
    <w:rsid w:val="00463563"/>
    <w:rsid w:val="00473F14"/>
    <w:rsid w:val="00475300"/>
    <w:rsid w:val="004765AE"/>
    <w:rsid w:val="004826F3"/>
    <w:rsid w:val="0048457F"/>
    <w:rsid w:val="00485917"/>
    <w:rsid w:val="0048668D"/>
    <w:rsid w:val="00490412"/>
    <w:rsid w:val="00493619"/>
    <w:rsid w:val="00496B4A"/>
    <w:rsid w:val="0049704C"/>
    <w:rsid w:val="004A1821"/>
    <w:rsid w:val="004A1E51"/>
    <w:rsid w:val="004A3F24"/>
    <w:rsid w:val="004A40D6"/>
    <w:rsid w:val="004A50CE"/>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4F72D7"/>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3848"/>
    <w:rsid w:val="00554227"/>
    <w:rsid w:val="00556D62"/>
    <w:rsid w:val="005577CD"/>
    <w:rsid w:val="0056348E"/>
    <w:rsid w:val="00563E8A"/>
    <w:rsid w:val="00567303"/>
    <w:rsid w:val="00571CF8"/>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56D"/>
    <w:rsid w:val="005A4FE7"/>
    <w:rsid w:val="005A5295"/>
    <w:rsid w:val="005A6A32"/>
    <w:rsid w:val="005A71E8"/>
    <w:rsid w:val="005B3EFE"/>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6DCC"/>
    <w:rsid w:val="005E7767"/>
    <w:rsid w:val="005E7A8F"/>
    <w:rsid w:val="005F289B"/>
    <w:rsid w:val="005F2D31"/>
    <w:rsid w:val="005F2DE7"/>
    <w:rsid w:val="005F6419"/>
    <w:rsid w:val="005F7695"/>
    <w:rsid w:val="00601C25"/>
    <w:rsid w:val="006023FC"/>
    <w:rsid w:val="00603F7B"/>
    <w:rsid w:val="00606980"/>
    <w:rsid w:val="0061145C"/>
    <w:rsid w:val="00612829"/>
    <w:rsid w:val="006147D1"/>
    <w:rsid w:val="00617400"/>
    <w:rsid w:val="00617DA3"/>
    <w:rsid w:val="00622A4F"/>
    <w:rsid w:val="00625942"/>
    <w:rsid w:val="00632841"/>
    <w:rsid w:val="0063449F"/>
    <w:rsid w:val="00657320"/>
    <w:rsid w:val="00661412"/>
    <w:rsid w:val="006637DF"/>
    <w:rsid w:val="00664950"/>
    <w:rsid w:val="0066617A"/>
    <w:rsid w:val="006677D1"/>
    <w:rsid w:val="00683220"/>
    <w:rsid w:val="00683CB8"/>
    <w:rsid w:val="0068602F"/>
    <w:rsid w:val="0068640E"/>
    <w:rsid w:val="00687FA0"/>
    <w:rsid w:val="0069568E"/>
    <w:rsid w:val="00696989"/>
    <w:rsid w:val="006A29E3"/>
    <w:rsid w:val="006A7876"/>
    <w:rsid w:val="006A7D79"/>
    <w:rsid w:val="006B7010"/>
    <w:rsid w:val="006C0384"/>
    <w:rsid w:val="006C3421"/>
    <w:rsid w:val="006C3FC0"/>
    <w:rsid w:val="006C4790"/>
    <w:rsid w:val="006C4CD2"/>
    <w:rsid w:val="006C645C"/>
    <w:rsid w:val="006C7C97"/>
    <w:rsid w:val="006D241A"/>
    <w:rsid w:val="006D260F"/>
    <w:rsid w:val="006D6F35"/>
    <w:rsid w:val="006D70D8"/>
    <w:rsid w:val="006D7B45"/>
    <w:rsid w:val="006E3B4A"/>
    <w:rsid w:val="006E7AF0"/>
    <w:rsid w:val="006F0EEB"/>
    <w:rsid w:val="006F61EC"/>
    <w:rsid w:val="00703052"/>
    <w:rsid w:val="007041B5"/>
    <w:rsid w:val="007047A4"/>
    <w:rsid w:val="0070502B"/>
    <w:rsid w:val="0070580A"/>
    <w:rsid w:val="00706198"/>
    <w:rsid w:val="0070720A"/>
    <w:rsid w:val="00707526"/>
    <w:rsid w:val="00707A94"/>
    <w:rsid w:val="00707D4C"/>
    <w:rsid w:val="007106BA"/>
    <w:rsid w:val="00711292"/>
    <w:rsid w:val="00714023"/>
    <w:rsid w:val="007145FF"/>
    <w:rsid w:val="00715818"/>
    <w:rsid w:val="00715CB6"/>
    <w:rsid w:val="0071616D"/>
    <w:rsid w:val="00716C73"/>
    <w:rsid w:val="0071784F"/>
    <w:rsid w:val="0072415A"/>
    <w:rsid w:val="007259BC"/>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41F"/>
    <w:rsid w:val="0076280D"/>
    <w:rsid w:val="00762FFD"/>
    <w:rsid w:val="0078329A"/>
    <w:rsid w:val="00783B71"/>
    <w:rsid w:val="00784412"/>
    <w:rsid w:val="00785232"/>
    <w:rsid w:val="007918D9"/>
    <w:rsid w:val="00793970"/>
    <w:rsid w:val="00794CFD"/>
    <w:rsid w:val="00796A12"/>
    <w:rsid w:val="00796E74"/>
    <w:rsid w:val="007A15EE"/>
    <w:rsid w:val="007A306D"/>
    <w:rsid w:val="007A5F1D"/>
    <w:rsid w:val="007A61B3"/>
    <w:rsid w:val="007B28BE"/>
    <w:rsid w:val="007B5C63"/>
    <w:rsid w:val="007B7396"/>
    <w:rsid w:val="007C1002"/>
    <w:rsid w:val="007C1DCC"/>
    <w:rsid w:val="007C3A0E"/>
    <w:rsid w:val="007C3ED0"/>
    <w:rsid w:val="007D0AD9"/>
    <w:rsid w:val="007D2289"/>
    <w:rsid w:val="007D3D33"/>
    <w:rsid w:val="007D76FC"/>
    <w:rsid w:val="007E28AA"/>
    <w:rsid w:val="007E406E"/>
    <w:rsid w:val="007E4A9F"/>
    <w:rsid w:val="00802873"/>
    <w:rsid w:val="008040B8"/>
    <w:rsid w:val="00805A83"/>
    <w:rsid w:val="00806A76"/>
    <w:rsid w:val="00811C9D"/>
    <w:rsid w:val="00814EF4"/>
    <w:rsid w:val="00816C80"/>
    <w:rsid w:val="00820126"/>
    <w:rsid w:val="0082015A"/>
    <w:rsid w:val="00823523"/>
    <w:rsid w:val="00825BAF"/>
    <w:rsid w:val="0082641B"/>
    <w:rsid w:val="008268D5"/>
    <w:rsid w:val="00826A94"/>
    <w:rsid w:val="008278B2"/>
    <w:rsid w:val="00831CEA"/>
    <w:rsid w:val="008332AC"/>
    <w:rsid w:val="0083342A"/>
    <w:rsid w:val="00841BCD"/>
    <w:rsid w:val="008470F6"/>
    <w:rsid w:val="0085201A"/>
    <w:rsid w:val="00856EF8"/>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1985"/>
    <w:rsid w:val="008E2254"/>
    <w:rsid w:val="008E31F8"/>
    <w:rsid w:val="008E67FB"/>
    <w:rsid w:val="008F5164"/>
    <w:rsid w:val="008F64E5"/>
    <w:rsid w:val="008F7B6B"/>
    <w:rsid w:val="009005B9"/>
    <w:rsid w:val="00900C72"/>
    <w:rsid w:val="009042BD"/>
    <w:rsid w:val="0090747A"/>
    <w:rsid w:val="00910B17"/>
    <w:rsid w:val="00911E46"/>
    <w:rsid w:val="009141BA"/>
    <w:rsid w:val="00915C60"/>
    <w:rsid w:val="00923241"/>
    <w:rsid w:val="00925178"/>
    <w:rsid w:val="00926655"/>
    <w:rsid w:val="0093021E"/>
    <w:rsid w:val="00930339"/>
    <w:rsid w:val="009375F7"/>
    <w:rsid w:val="0094041B"/>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34F8"/>
    <w:rsid w:val="009946ED"/>
    <w:rsid w:val="00996A54"/>
    <w:rsid w:val="00997744"/>
    <w:rsid w:val="009A2D2B"/>
    <w:rsid w:val="009A4337"/>
    <w:rsid w:val="009A51CC"/>
    <w:rsid w:val="009A52DC"/>
    <w:rsid w:val="009B227B"/>
    <w:rsid w:val="009B3674"/>
    <w:rsid w:val="009B602E"/>
    <w:rsid w:val="009B6C1A"/>
    <w:rsid w:val="009C787D"/>
    <w:rsid w:val="009D341F"/>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60FA"/>
    <w:rsid w:val="00A51EB7"/>
    <w:rsid w:val="00A52249"/>
    <w:rsid w:val="00A5246B"/>
    <w:rsid w:val="00A52A3B"/>
    <w:rsid w:val="00A52BD3"/>
    <w:rsid w:val="00A625A6"/>
    <w:rsid w:val="00A65893"/>
    <w:rsid w:val="00A736F6"/>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508B"/>
    <w:rsid w:val="00AA6DBC"/>
    <w:rsid w:val="00AB06D5"/>
    <w:rsid w:val="00AB53A3"/>
    <w:rsid w:val="00AB5A31"/>
    <w:rsid w:val="00AC03EC"/>
    <w:rsid w:val="00AC4389"/>
    <w:rsid w:val="00AC5CA7"/>
    <w:rsid w:val="00AC7172"/>
    <w:rsid w:val="00AD1216"/>
    <w:rsid w:val="00AE4E14"/>
    <w:rsid w:val="00AE78AF"/>
    <w:rsid w:val="00AF0857"/>
    <w:rsid w:val="00AF21F5"/>
    <w:rsid w:val="00B0082E"/>
    <w:rsid w:val="00B02489"/>
    <w:rsid w:val="00B07A4B"/>
    <w:rsid w:val="00B13C57"/>
    <w:rsid w:val="00B14CF0"/>
    <w:rsid w:val="00B16B9B"/>
    <w:rsid w:val="00B171F0"/>
    <w:rsid w:val="00B23C25"/>
    <w:rsid w:val="00B24673"/>
    <w:rsid w:val="00B25E76"/>
    <w:rsid w:val="00B27CEF"/>
    <w:rsid w:val="00B3026D"/>
    <w:rsid w:val="00B308E7"/>
    <w:rsid w:val="00B31965"/>
    <w:rsid w:val="00B31CD5"/>
    <w:rsid w:val="00B31E9A"/>
    <w:rsid w:val="00B34766"/>
    <w:rsid w:val="00B36D5B"/>
    <w:rsid w:val="00B41953"/>
    <w:rsid w:val="00B43505"/>
    <w:rsid w:val="00B4452D"/>
    <w:rsid w:val="00B4460A"/>
    <w:rsid w:val="00B469B2"/>
    <w:rsid w:val="00B51DCE"/>
    <w:rsid w:val="00B55FDC"/>
    <w:rsid w:val="00B62A7B"/>
    <w:rsid w:val="00B65F6D"/>
    <w:rsid w:val="00B72BC9"/>
    <w:rsid w:val="00B767A1"/>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6B0A"/>
    <w:rsid w:val="00BE7C72"/>
    <w:rsid w:val="00BF168E"/>
    <w:rsid w:val="00BF2218"/>
    <w:rsid w:val="00BF6CF4"/>
    <w:rsid w:val="00C02751"/>
    <w:rsid w:val="00C03DB4"/>
    <w:rsid w:val="00C07FAE"/>
    <w:rsid w:val="00C12E65"/>
    <w:rsid w:val="00C14AFE"/>
    <w:rsid w:val="00C219F1"/>
    <w:rsid w:val="00C24184"/>
    <w:rsid w:val="00C25509"/>
    <w:rsid w:val="00C27CD5"/>
    <w:rsid w:val="00C36DF3"/>
    <w:rsid w:val="00C40DAC"/>
    <w:rsid w:val="00C4221E"/>
    <w:rsid w:val="00C43BCA"/>
    <w:rsid w:val="00C44972"/>
    <w:rsid w:val="00C47463"/>
    <w:rsid w:val="00C517AB"/>
    <w:rsid w:val="00C52E17"/>
    <w:rsid w:val="00C530CB"/>
    <w:rsid w:val="00C63AF9"/>
    <w:rsid w:val="00C66BDB"/>
    <w:rsid w:val="00C66DE9"/>
    <w:rsid w:val="00C67D92"/>
    <w:rsid w:val="00C707CE"/>
    <w:rsid w:val="00C716D6"/>
    <w:rsid w:val="00CA22D5"/>
    <w:rsid w:val="00CA6ADC"/>
    <w:rsid w:val="00CA7DDF"/>
    <w:rsid w:val="00CB24C3"/>
    <w:rsid w:val="00CB5A09"/>
    <w:rsid w:val="00CC012F"/>
    <w:rsid w:val="00CC2C6A"/>
    <w:rsid w:val="00CC470A"/>
    <w:rsid w:val="00CD6AC0"/>
    <w:rsid w:val="00CD7492"/>
    <w:rsid w:val="00CE2443"/>
    <w:rsid w:val="00CE2BEE"/>
    <w:rsid w:val="00CE3A6B"/>
    <w:rsid w:val="00CF027F"/>
    <w:rsid w:val="00CF0502"/>
    <w:rsid w:val="00CF17A8"/>
    <w:rsid w:val="00CF4364"/>
    <w:rsid w:val="00CF4F06"/>
    <w:rsid w:val="00CF766D"/>
    <w:rsid w:val="00D00211"/>
    <w:rsid w:val="00D01D07"/>
    <w:rsid w:val="00D02F89"/>
    <w:rsid w:val="00D03530"/>
    <w:rsid w:val="00D06309"/>
    <w:rsid w:val="00D1106E"/>
    <w:rsid w:val="00D12838"/>
    <w:rsid w:val="00D24102"/>
    <w:rsid w:val="00D34988"/>
    <w:rsid w:val="00D349DC"/>
    <w:rsid w:val="00D351EA"/>
    <w:rsid w:val="00D354C4"/>
    <w:rsid w:val="00D35594"/>
    <w:rsid w:val="00D370E7"/>
    <w:rsid w:val="00D410E6"/>
    <w:rsid w:val="00D43403"/>
    <w:rsid w:val="00D53298"/>
    <w:rsid w:val="00D53D95"/>
    <w:rsid w:val="00D60DB0"/>
    <w:rsid w:val="00D62E71"/>
    <w:rsid w:val="00D631D8"/>
    <w:rsid w:val="00D65C3E"/>
    <w:rsid w:val="00D6645D"/>
    <w:rsid w:val="00D715FB"/>
    <w:rsid w:val="00D71FC3"/>
    <w:rsid w:val="00D7262A"/>
    <w:rsid w:val="00D726D0"/>
    <w:rsid w:val="00D740CA"/>
    <w:rsid w:val="00D76FC6"/>
    <w:rsid w:val="00D8304C"/>
    <w:rsid w:val="00D832DA"/>
    <w:rsid w:val="00D85728"/>
    <w:rsid w:val="00D858D2"/>
    <w:rsid w:val="00D85DC3"/>
    <w:rsid w:val="00D8661B"/>
    <w:rsid w:val="00D86F16"/>
    <w:rsid w:val="00D91DE2"/>
    <w:rsid w:val="00D91ED8"/>
    <w:rsid w:val="00DA087B"/>
    <w:rsid w:val="00DB5EE5"/>
    <w:rsid w:val="00DC29C9"/>
    <w:rsid w:val="00DC34DE"/>
    <w:rsid w:val="00DC4B87"/>
    <w:rsid w:val="00DD0A73"/>
    <w:rsid w:val="00DD0B22"/>
    <w:rsid w:val="00DD15F1"/>
    <w:rsid w:val="00DD2137"/>
    <w:rsid w:val="00DD497E"/>
    <w:rsid w:val="00DD649F"/>
    <w:rsid w:val="00DD76F3"/>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98A"/>
    <w:rsid w:val="00E01B57"/>
    <w:rsid w:val="00E037ED"/>
    <w:rsid w:val="00E03C16"/>
    <w:rsid w:val="00E0619A"/>
    <w:rsid w:val="00E135A8"/>
    <w:rsid w:val="00E15BED"/>
    <w:rsid w:val="00E17629"/>
    <w:rsid w:val="00E17B90"/>
    <w:rsid w:val="00E20DD2"/>
    <w:rsid w:val="00E247CC"/>
    <w:rsid w:val="00E257DE"/>
    <w:rsid w:val="00E269F0"/>
    <w:rsid w:val="00E3080C"/>
    <w:rsid w:val="00E30ADB"/>
    <w:rsid w:val="00E344A7"/>
    <w:rsid w:val="00E34909"/>
    <w:rsid w:val="00E35E43"/>
    <w:rsid w:val="00E3777B"/>
    <w:rsid w:val="00E403A7"/>
    <w:rsid w:val="00E404A5"/>
    <w:rsid w:val="00E4069D"/>
    <w:rsid w:val="00E42707"/>
    <w:rsid w:val="00E50C7F"/>
    <w:rsid w:val="00E61110"/>
    <w:rsid w:val="00E64435"/>
    <w:rsid w:val="00E6704F"/>
    <w:rsid w:val="00E72B96"/>
    <w:rsid w:val="00E75021"/>
    <w:rsid w:val="00E75626"/>
    <w:rsid w:val="00E8590A"/>
    <w:rsid w:val="00E86FB4"/>
    <w:rsid w:val="00E91A5B"/>
    <w:rsid w:val="00EA0C50"/>
    <w:rsid w:val="00EA2462"/>
    <w:rsid w:val="00EA2CB2"/>
    <w:rsid w:val="00EA3482"/>
    <w:rsid w:val="00EA3B6F"/>
    <w:rsid w:val="00EA3EA9"/>
    <w:rsid w:val="00EA63D8"/>
    <w:rsid w:val="00EA69DF"/>
    <w:rsid w:val="00EC0BD8"/>
    <w:rsid w:val="00EC184E"/>
    <w:rsid w:val="00EC2A9C"/>
    <w:rsid w:val="00EC4EF4"/>
    <w:rsid w:val="00EC587A"/>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1EBE"/>
    <w:rsid w:val="00F1362C"/>
    <w:rsid w:val="00F205DB"/>
    <w:rsid w:val="00F21025"/>
    <w:rsid w:val="00F21A14"/>
    <w:rsid w:val="00F224D6"/>
    <w:rsid w:val="00F25416"/>
    <w:rsid w:val="00F26DCD"/>
    <w:rsid w:val="00F270A5"/>
    <w:rsid w:val="00F41205"/>
    <w:rsid w:val="00F41A91"/>
    <w:rsid w:val="00F421DD"/>
    <w:rsid w:val="00F42B07"/>
    <w:rsid w:val="00F46EE2"/>
    <w:rsid w:val="00F4761D"/>
    <w:rsid w:val="00F64578"/>
    <w:rsid w:val="00F657A2"/>
    <w:rsid w:val="00F674F9"/>
    <w:rsid w:val="00F70033"/>
    <w:rsid w:val="00F72507"/>
    <w:rsid w:val="00F72ED0"/>
    <w:rsid w:val="00F73C1C"/>
    <w:rsid w:val="00F7450D"/>
    <w:rsid w:val="00F824F5"/>
    <w:rsid w:val="00F83877"/>
    <w:rsid w:val="00F84643"/>
    <w:rsid w:val="00F84987"/>
    <w:rsid w:val="00F84BA1"/>
    <w:rsid w:val="00F85D40"/>
    <w:rsid w:val="00F86A70"/>
    <w:rsid w:val="00F87098"/>
    <w:rsid w:val="00F95D1B"/>
    <w:rsid w:val="00F97D79"/>
    <w:rsid w:val="00FA0EDC"/>
    <w:rsid w:val="00FA3135"/>
    <w:rsid w:val="00FA3537"/>
    <w:rsid w:val="00FA5814"/>
    <w:rsid w:val="00FA5B47"/>
    <w:rsid w:val="00FA7959"/>
    <w:rsid w:val="00FB3E7A"/>
    <w:rsid w:val="00FB4472"/>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5649"/>
    <w:rsid w:val="00FD7741"/>
    <w:rsid w:val="00FE5B8F"/>
    <w:rsid w:val="00FE616E"/>
    <w:rsid w:val="00FF2E71"/>
    <w:rsid w:val="00FF4BA9"/>
    <w:rsid w:val="00FF6C99"/>
    <w:rsid w:val="09B3759D"/>
    <w:rsid w:val="11FABD2C"/>
    <w:rsid w:val="30B6439F"/>
    <w:rsid w:val="3AB671B9"/>
    <w:rsid w:val="4F3A84F5"/>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309CB5"/>
  <w15:chartTrackingRefBased/>
  <w15:docId w15:val="{4302CD49-1C74-48D2-AFC6-F6558A4B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54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9"/>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RAN4H3">
    <w:name w:val="RAN4 H3"/>
    <w:basedOn w:val="Normal"/>
    <w:qFormat/>
    <w:rsid w:val="000F6E70"/>
    <w:pPr>
      <w:ind w:left="505" w:hanging="505"/>
    </w:pPr>
    <w:rPr>
      <w:rFonts w:ascii="Arial" w:eastAsiaTheme="minorEastAsia" w:hAnsi="Arial" w:cs="Arial"/>
      <w:sz w:val="24"/>
    </w:rPr>
  </w:style>
  <w:style w:type="paragraph" w:customStyle="1" w:styleId="NO">
    <w:name w:val="NO"/>
    <w:basedOn w:val="Normal"/>
    <w:rsid w:val="00416163"/>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0805061">
      <w:bodyDiv w:val="1"/>
      <w:marLeft w:val="0"/>
      <w:marRight w:val="0"/>
      <w:marTop w:val="0"/>
      <w:marBottom w:val="0"/>
      <w:divBdr>
        <w:top w:val="none" w:sz="0" w:space="0" w:color="auto"/>
        <w:left w:val="none" w:sz="0" w:space="0" w:color="auto"/>
        <w:bottom w:val="none" w:sz="0" w:space="0" w:color="auto"/>
        <w:right w:val="none" w:sz="0" w:space="0" w:color="auto"/>
      </w:divBdr>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53326570">
      <w:bodyDiv w:val="1"/>
      <w:marLeft w:val="0"/>
      <w:marRight w:val="0"/>
      <w:marTop w:val="0"/>
      <w:marBottom w:val="0"/>
      <w:divBdr>
        <w:top w:val="none" w:sz="0" w:space="0" w:color="auto"/>
        <w:left w:val="none" w:sz="0" w:space="0" w:color="auto"/>
        <w:bottom w:val="none" w:sz="0" w:space="0" w:color="auto"/>
        <w:right w:val="none" w:sz="0" w:space="0" w:color="auto"/>
      </w:divBdr>
      <w:divsChild>
        <w:div w:id="1500077678">
          <w:marLeft w:val="360"/>
          <w:marRight w:val="0"/>
          <w:marTop w:val="200"/>
          <w:marBottom w:val="0"/>
          <w:divBdr>
            <w:top w:val="none" w:sz="0" w:space="0" w:color="auto"/>
            <w:left w:val="none" w:sz="0" w:space="0" w:color="auto"/>
            <w:bottom w:val="none" w:sz="0" w:space="0" w:color="auto"/>
            <w:right w:val="none" w:sz="0" w:space="0" w:color="auto"/>
          </w:divBdr>
        </w:div>
        <w:div w:id="2134445756">
          <w:marLeft w:val="1080"/>
          <w:marRight w:val="0"/>
          <w:marTop w:val="100"/>
          <w:marBottom w:val="0"/>
          <w:divBdr>
            <w:top w:val="none" w:sz="0" w:space="0" w:color="auto"/>
            <w:left w:val="none" w:sz="0" w:space="0" w:color="auto"/>
            <w:bottom w:val="none" w:sz="0" w:space="0" w:color="auto"/>
            <w:right w:val="none" w:sz="0" w:space="0" w:color="auto"/>
          </w:divBdr>
        </w:div>
        <w:div w:id="1111782806">
          <w:marLeft w:val="360"/>
          <w:marRight w:val="0"/>
          <w:marTop w:val="200"/>
          <w:marBottom w:val="0"/>
          <w:divBdr>
            <w:top w:val="none" w:sz="0" w:space="0" w:color="auto"/>
            <w:left w:val="none" w:sz="0" w:space="0" w:color="auto"/>
            <w:bottom w:val="none" w:sz="0" w:space="0" w:color="auto"/>
            <w:right w:val="none" w:sz="0" w:space="0" w:color="auto"/>
          </w:divBdr>
        </w:div>
        <w:div w:id="329986202">
          <w:marLeft w:val="1080"/>
          <w:marRight w:val="0"/>
          <w:marTop w:val="100"/>
          <w:marBottom w:val="0"/>
          <w:divBdr>
            <w:top w:val="none" w:sz="0" w:space="0" w:color="auto"/>
            <w:left w:val="none" w:sz="0" w:space="0" w:color="auto"/>
            <w:bottom w:val="none" w:sz="0" w:space="0" w:color="auto"/>
            <w:right w:val="none" w:sz="0" w:space="0" w:color="auto"/>
          </w:divBdr>
        </w:div>
      </w:divsChild>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3317906">
      <w:bodyDiv w:val="1"/>
      <w:marLeft w:val="0"/>
      <w:marRight w:val="0"/>
      <w:marTop w:val="0"/>
      <w:marBottom w:val="0"/>
      <w:divBdr>
        <w:top w:val="none" w:sz="0" w:space="0" w:color="auto"/>
        <w:left w:val="none" w:sz="0" w:space="0" w:color="auto"/>
        <w:bottom w:val="none" w:sz="0" w:space="0" w:color="auto"/>
        <w:right w:val="none" w:sz="0" w:space="0" w:color="auto"/>
      </w:divBdr>
      <w:divsChild>
        <w:div w:id="30688948">
          <w:marLeft w:val="360"/>
          <w:marRight w:val="0"/>
          <w:marTop w:val="200"/>
          <w:marBottom w:val="0"/>
          <w:divBdr>
            <w:top w:val="none" w:sz="0" w:space="0" w:color="auto"/>
            <w:left w:val="none" w:sz="0" w:space="0" w:color="auto"/>
            <w:bottom w:val="none" w:sz="0" w:space="0" w:color="auto"/>
            <w:right w:val="none" w:sz="0" w:space="0" w:color="auto"/>
          </w:divBdr>
        </w:div>
        <w:div w:id="79451649">
          <w:marLeft w:val="1080"/>
          <w:marRight w:val="0"/>
          <w:marTop w:val="100"/>
          <w:marBottom w:val="0"/>
          <w:divBdr>
            <w:top w:val="none" w:sz="0" w:space="0" w:color="auto"/>
            <w:left w:val="none" w:sz="0" w:space="0" w:color="auto"/>
            <w:bottom w:val="none" w:sz="0" w:space="0" w:color="auto"/>
            <w:right w:val="none" w:sz="0" w:space="0" w:color="auto"/>
          </w:divBdr>
        </w:div>
        <w:div w:id="204684720">
          <w:marLeft w:val="2520"/>
          <w:marRight w:val="0"/>
          <w:marTop w:val="100"/>
          <w:marBottom w:val="0"/>
          <w:divBdr>
            <w:top w:val="none" w:sz="0" w:space="0" w:color="auto"/>
            <w:left w:val="none" w:sz="0" w:space="0" w:color="auto"/>
            <w:bottom w:val="none" w:sz="0" w:space="0" w:color="auto"/>
            <w:right w:val="none" w:sz="0" w:space="0" w:color="auto"/>
          </w:divBdr>
        </w:div>
        <w:div w:id="905644509">
          <w:marLeft w:val="1800"/>
          <w:marRight w:val="0"/>
          <w:marTop w:val="100"/>
          <w:marBottom w:val="0"/>
          <w:divBdr>
            <w:top w:val="none" w:sz="0" w:space="0" w:color="auto"/>
            <w:left w:val="none" w:sz="0" w:space="0" w:color="auto"/>
            <w:bottom w:val="none" w:sz="0" w:space="0" w:color="auto"/>
            <w:right w:val="none" w:sz="0" w:space="0" w:color="auto"/>
          </w:divBdr>
        </w:div>
        <w:div w:id="1151217319">
          <w:marLeft w:val="1800"/>
          <w:marRight w:val="0"/>
          <w:marTop w:val="100"/>
          <w:marBottom w:val="0"/>
          <w:divBdr>
            <w:top w:val="none" w:sz="0" w:space="0" w:color="auto"/>
            <w:left w:val="none" w:sz="0" w:space="0" w:color="auto"/>
            <w:bottom w:val="none" w:sz="0" w:space="0" w:color="auto"/>
            <w:right w:val="none" w:sz="0" w:space="0" w:color="auto"/>
          </w:divBdr>
        </w:div>
        <w:div w:id="1551380234">
          <w:marLeft w:val="1080"/>
          <w:marRight w:val="0"/>
          <w:marTop w:val="100"/>
          <w:marBottom w:val="0"/>
          <w:divBdr>
            <w:top w:val="none" w:sz="0" w:space="0" w:color="auto"/>
            <w:left w:val="none" w:sz="0" w:space="0" w:color="auto"/>
            <w:bottom w:val="none" w:sz="0" w:space="0" w:color="auto"/>
            <w:right w:val="none" w:sz="0" w:space="0" w:color="auto"/>
          </w:divBdr>
        </w:div>
        <w:div w:id="1607344336">
          <w:marLeft w:val="2520"/>
          <w:marRight w:val="0"/>
          <w:marTop w:val="100"/>
          <w:marBottom w:val="0"/>
          <w:divBdr>
            <w:top w:val="none" w:sz="0" w:space="0" w:color="auto"/>
            <w:left w:val="none" w:sz="0" w:space="0" w:color="auto"/>
            <w:bottom w:val="none" w:sz="0" w:space="0" w:color="auto"/>
            <w:right w:val="none" w:sz="0" w:space="0" w:color="auto"/>
          </w:divBdr>
        </w:div>
        <w:div w:id="1626429094">
          <w:marLeft w:val="1800"/>
          <w:marRight w:val="0"/>
          <w:marTop w:val="100"/>
          <w:marBottom w:val="0"/>
          <w:divBdr>
            <w:top w:val="none" w:sz="0" w:space="0" w:color="auto"/>
            <w:left w:val="none" w:sz="0" w:space="0" w:color="auto"/>
            <w:bottom w:val="none" w:sz="0" w:space="0" w:color="auto"/>
            <w:right w:val="none" w:sz="0" w:space="0" w:color="auto"/>
          </w:divBdr>
        </w:div>
        <w:div w:id="1800294049">
          <w:marLeft w:val="1800"/>
          <w:marRight w:val="0"/>
          <w:marTop w:val="100"/>
          <w:marBottom w:val="0"/>
          <w:divBdr>
            <w:top w:val="none" w:sz="0" w:space="0" w:color="auto"/>
            <w:left w:val="none" w:sz="0" w:space="0" w:color="auto"/>
            <w:bottom w:val="none" w:sz="0" w:space="0" w:color="auto"/>
            <w:right w:val="none" w:sz="0" w:space="0" w:color="auto"/>
          </w:divBdr>
        </w:div>
        <w:div w:id="1993173041">
          <w:marLeft w:val="1800"/>
          <w:marRight w:val="0"/>
          <w:marTop w:val="100"/>
          <w:marBottom w:val="0"/>
          <w:divBdr>
            <w:top w:val="none" w:sz="0" w:space="0" w:color="auto"/>
            <w:left w:val="none" w:sz="0" w:space="0" w:color="auto"/>
            <w:bottom w:val="none" w:sz="0" w:space="0" w:color="auto"/>
            <w:right w:val="none" w:sz="0" w:space="0" w:color="auto"/>
          </w:divBdr>
        </w:div>
        <w:div w:id="2104034471">
          <w:marLeft w:val="1080"/>
          <w:marRight w:val="0"/>
          <w:marTop w:val="100"/>
          <w:marBottom w:val="0"/>
          <w:divBdr>
            <w:top w:val="none" w:sz="0" w:space="0" w:color="auto"/>
            <w:left w:val="none" w:sz="0" w:space="0" w:color="auto"/>
            <w:bottom w:val="none" w:sz="0" w:space="0" w:color="auto"/>
            <w:right w:val="none" w:sz="0" w:space="0" w:color="auto"/>
          </w:divBdr>
        </w:div>
      </w:divsChild>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19663149">
      <w:bodyDiv w:val="1"/>
      <w:marLeft w:val="0"/>
      <w:marRight w:val="0"/>
      <w:marTop w:val="0"/>
      <w:marBottom w:val="0"/>
      <w:divBdr>
        <w:top w:val="none" w:sz="0" w:space="0" w:color="auto"/>
        <w:left w:val="none" w:sz="0" w:space="0" w:color="auto"/>
        <w:bottom w:val="none" w:sz="0" w:space="0" w:color="auto"/>
        <w:right w:val="none" w:sz="0" w:space="0" w:color="auto"/>
      </w:divBdr>
      <w:divsChild>
        <w:div w:id="2094474118">
          <w:marLeft w:val="806"/>
          <w:marRight w:val="0"/>
          <w:marTop w:val="0"/>
          <w:marBottom w:val="120"/>
          <w:divBdr>
            <w:top w:val="none" w:sz="0" w:space="0" w:color="auto"/>
            <w:left w:val="none" w:sz="0" w:space="0" w:color="auto"/>
            <w:bottom w:val="none" w:sz="0" w:space="0" w:color="auto"/>
            <w:right w:val="none" w:sz="0" w:space="0" w:color="auto"/>
          </w:divBdr>
        </w:div>
        <w:div w:id="1680428689">
          <w:marLeft w:val="1181"/>
          <w:marRight w:val="0"/>
          <w:marTop w:val="0"/>
          <w:marBottom w:val="120"/>
          <w:divBdr>
            <w:top w:val="none" w:sz="0" w:space="0" w:color="auto"/>
            <w:left w:val="none" w:sz="0" w:space="0" w:color="auto"/>
            <w:bottom w:val="none" w:sz="0" w:space="0" w:color="auto"/>
            <w:right w:val="none" w:sz="0" w:space="0" w:color="auto"/>
          </w:divBdr>
        </w:div>
      </w:divsChild>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52778337">
      <w:bodyDiv w:val="1"/>
      <w:marLeft w:val="0"/>
      <w:marRight w:val="0"/>
      <w:marTop w:val="0"/>
      <w:marBottom w:val="0"/>
      <w:divBdr>
        <w:top w:val="none" w:sz="0" w:space="0" w:color="auto"/>
        <w:left w:val="none" w:sz="0" w:space="0" w:color="auto"/>
        <w:bottom w:val="none" w:sz="0" w:space="0" w:color="auto"/>
        <w:right w:val="none" w:sz="0" w:space="0" w:color="auto"/>
      </w:divBdr>
    </w:div>
    <w:div w:id="1079447362">
      <w:bodyDiv w:val="1"/>
      <w:marLeft w:val="0"/>
      <w:marRight w:val="0"/>
      <w:marTop w:val="0"/>
      <w:marBottom w:val="0"/>
      <w:divBdr>
        <w:top w:val="none" w:sz="0" w:space="0" w:color="auto"/>
        <w:left w:val="none" w:sz="0" w:space="0" w:color="auto"/>
        <w:bottom w:val="none" w:sz="0" w:space="0" w:color="auto"/>
        <w:right w:val="none" w:sz="0" w:space="0" w:color="auto"/>
      </w:divBdr>
      <w:divsChild>
        <w:div w:id="883908579">
          <w:marLeft w:val="274"/>
          <w:marRight w:val="0"/>
          <w:marTop w:val="0"/>
          <w:marBottom w:val="0"/>
          <w:divBdr>
            <w:top w:val="none" w:sz="0" w:space="0" w:color="auto"/>
            <w:left w:val="none" w:sz="0" w:space="0" w:color="auto"/>
            <w:bottom w:val="none" w:sz="0" w:space="0" w:color="auto"/>
            <w:right w:val="none" w:sz="0" w:space="0" w:color="auto"/>
          </w:divBdr>
        </w:div>
        <w:div w:id="540018763">
          <w:marLeft w:val="274"/>
          <w:marRight w:val="0"/>
          <w:marTop w:val="0"/>
          <w:marBottom w:val="0"/>
          <w:divBdr>
            <w:top w:val="none" w:sz="0" w:space="0" w:color="auto"/>
            <w:left w:val="none" w:sz="0" w:space="0" w:color="auto"/>
            <w:bottom w:val="none" w:sz="0" w:space="0" w:color="auto"/>
            <w:right w:val="none" w:sz="0" w:space="0" w:color="auto"/>
          </w:divBdr>
        </w:div>
        <w:div w:id="1916430193">
          <w:marLeft w:val="994"/>
          <w:marRight w:val="0"/>
          <w:marTop w:val="0"/>
          <w:marBottom w:val="0"/>
          <w:divBdr>
            <w:top w:val="none" w:sz="0" w:space="0" w:color="auto"/>
            <w:left w:val="none" w:sz="0" w:space="0" w:color="auto"/>
            <w:bottom w:val="none" w:sz="0" w:space="0" w:color="auto"/>
            <w:right w:val="none" w:sz="0" w:space="0" w:color="auto"/>
          </w:divBdr>
        </w:div>
        <w:div w:id="996685479">
          <w:marLeft w:val="994"/>
          <w:marRight w:val="0"/>
          <w:marTop w:val="0"/>
          <w:marBottom w:val="0"/>
          <w:divBdr>
            <w:top w:val="none" w:sz="0" w:space="0" w:color="auto"/>
            <w:left w:val="none" w:sz="0" w:space="0" w:color="auto"/>
            <w:bottom w:val="none" w:sz="0" w:space="0" w:color="auto"/>
            <w:right w:val="none" w:sz="0" w:space="0" w:color="auto"/>
          </w:divBdr>
        </w:div>
        <w:div w:id="1637953999">
          <w:marLeft w:val="994"/>
          <w:marRight w:val="0"/>
          <w:marTop w:val="0"/>
          <w:marBottom w:val="0"/>
          <w:divBdr>
            <w:top w:val="none" w:sz="0" w:space="0" w:color="auto"/>
            <w:left w:val="none" w:sz="0" w:space="0" w:color="auto"/>
            <w:bottom w:val="none" w:sz="0" w:space="0" w:color="auto"/>
            <w:right w:val="none" w:sz="0" w:space="0" w:color="auto"/>
          </w:divBdr>
        </w:div>
        <w:div w:id="1517619766">
          <w:marLeft w:val="274"/>
          <w:marRight w:val="0"/>
          <w:marTop w:val="0"/>
          <w:marBottom w:val="0"/>
          <w:divBdr>
            <w:top w:val="none" w:sz="0" w:space="0" w:color="auto"/>
            <w:left w:val="none" w:sz="0" w:space="0" w:color="auto"/>
            <w:bottom w:val="none" w:sz="0" w:space="0" w:color="auto"/>
            <w:right w:val="none" w:sz="0" w:space="0" w:color="auto"/>
          </w:divBdr>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007975">
      <w:bodyDiv w:val="1"/>
      <w:marLeft w:val="0"/>
      <w:marRight w:val="0"/>
      <w:marTop w:val="0"/>
      <w:marBottom w:val="0"/>
      <w:divBdr>
        <w:top w:val="none" w:sz="0" w:space="0" w:color="auto"/>
        <w:left w:val="none" w:sz="0" w:space="0" w:color="auto"/>
        <w:bottom w:val="none" w:sz="0" w:space="0" w:color="auto"/>
        <w:right w:val="none" w:sz="0" w:space="0" w:color="auto"/>
      </w:divBdr>
      <w:divsChild>
        <w:div w:id="1272013118">
          <w:marLeft w:val="806"/>
          <w:marRight w:val="0"/>
          <w:marTop w:val="0"/>
          <w:marBottom w:val="120"/>
          <w:divBdr>
            <w:top w:val="none" w:sz="0" w:space="0" w:color="auto"/>
            <w:left w:val="none" w:sz="0" w:space="0" w:color="auto"/>
            <w:bottom w:val="none" w:sz="0" w:space="0" w:color="auto"/>
            <w:right w:val="none" w:sz="0" w:space="0" w:color="auto"/>
          </w:divBdr>
        </w:div>
        <w:div w:id="2119761959">
          <w:marLeft w:val="1181"/>
          <w:marRight w:val="0"/>
          <w:marTop w:val="0"/>
          <w:marBottom w:val="120"/>
          <w:divBdr>
            <w:top w:val="none" w:sz="0" w:space="0" w:color="auto"/>
            <w:left w:val="none" w:sz="0" w:space="0" w:color="auto"/>
            <w:bottom w:val="none" w:sz="0" w:space="0" w:color="auto"/>
            <w:right w:val="none" w:sz="0" w:space="0" w:color="auto"/>
          </w:divBdr>
        </w:div>
        <w:div w:id="564872612">
          <w:marLeft w:val="1181"/>
          <w:marRight w:val="0"/>
          <w:marTop w:val="0"/>
          <w:marBottom w:val="120"/>
          <w:divBdr>
            <w:top w:val="none" w:sz="0" w:space="0" w:color="auto"/>
            <w:left w:val="none" w:sz="0" w:space="0" w:color="auto"/>
            <w:bottom w:val="none" w:sz="0" w:space="0" w:color="auto"/>
            <w:right w:val="none" w:sz="0" w:space="0" w:color="auto"/>
          </w:divBdr>
        </w:div>
        <w:div w:id="893586218">
          <w:marLeft w:val="1181"/>
          <w:marRight w:val="0"/>
          <w:marTop w:val="0"/>
          <w:marBottom w:val="120"/>
          <w:divBdr>
            <w:top w:val="none" w:sz="0" w:space="0" w:color="auto"/>
            <w:left w:val="none" w:sz="0" w:space="0" w:color="auto"/>
            <w:bottom w:val="none" w:sz="0" w:space="0" w:color="auto"/>
            <w:right w:val="none" w:sz="0" w:space="0" w:color="auto"/>
          </w:divBdr>
        </w:div>
      </w:divsChild>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454093">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58557928">
      <w:bodyDiv w:val="1"/>
      <w:marLeft w:val="0"/>
      <w:marRight w:val="0"/>
      <w:marTop w:val="0"/>
      <w:marBottom w:val="0"/>
      <w:divBdr>
        <w:top w:val="none" w:sz="0" w:space="0" w:color="auto"/>
        <w:left w:val="none" w:sz="0" w:space="0" w:color="auto"/>
        <w:bottom w:val="none" w:sz="0" w:space="0" w:color="auto"/>
        <w:right w:val="none" w:sz="0" w:space="0" w:color="auto"/>
      </w:divBdr>
      <w:divsChild>
        <w:div w:id="2099212649">
          <w:marLeft w:val="806"/>
          <w:marRight w:val="0"/>
          <w:marTop w:val="0"/>
          <w:marBottom w:val="0"/>
          <w:divBdr>
            <w:top w:val="none" w:sz="0" w:space="0" w:color="auto"/>
            <w:left w:val="none" w:sz="0" w:space="0" w:color="auto"/>
            <w:bottom w:val="none" w:sz="0" w:space="0" w:color="auto"/>
            <w:right w:val="none" w:sz="0" w:space="0" w:color="auto"/>
          </w:divBdr>
        </w:div>
        <w:div w:id="645932757">
          <w:marLeft w:val="1181"/>
          <w:marRight w:val="0"/>
          <w:marTop w:val="0"/>
          <w:marBottom w:val="0"/>
          <w:divBdr>
            <w:top w:val="none" w:sz="0" w:space="0" w:color="auto"/>
            <w:left w:val="none" w:sz="0" w:space="0" w:color="auto"/>
            <w:bottom w:val="none" w:sz="0" w:space="0" w:color="auto"/>
            <w:right w:val="none" w:sz="0" w:space="0" w:color="auto"/>
          </w:divBdr>
        </w:div>
        <w:div w:id="1696072471">
          <w:marLeft w:val="1541"/>
          <w:marRight w:val="0"/>
          <w:marTop w:val="0"/>
          <w:marBottom w:val="0"/>
          <w:divBdr>
            <w:top w:val="none" w:sz="0" w:space="0" w:color="auto"/>
            <w:left w:val="none" w:sz="0" w:space="0" w:color="auto"/>
            <w:bottom w:val="none" w:sz="0" w:space="0" w:color="auto"/>
            <w:right w:val="none" w:sz="0" w:space="0" w:color="auto"/>
          </w:divBdr>
        </w:div>
        <w:div w:id="229850736">
          <w:marLeft w:val="1181"/>
          <w:marRight w:val="0"/>
          <w:marTop w:val="0"/>
          <w:marBottom w:val="0"/>
          <w:divBdr>
            <w:top w:val="none" w:sz="0" w:space="0" w:color="auto"/>
            <w:left w:val="none" w:sz="0" w:space="0" w:color="auto"/>
            <w:bottom w:val="none" w:sz="0" w:space="0" w:color="auto"/>
            <w:right w:val="none" w:sz="0" w:space="0" w:color="auto"/>
          </w:divBdr>
        </w:div>
        <w:div w:id="1593246408">
          <w:marLeft w:val="1181"/>
          <w:marRight w:val="0"/>
          <w:marTop w:val="0"/>
          <w:marBottom w:val="0"/>
          <w:divBdr>
            <w:top w:val="none" w:sz="0" w:space="0" w:color="auto"/>
            <w:left w:val="none" w:sz="0" w:space="0" w:color="auto"/>
            <w:bottom w:val="none" w:sz="0" w:space="0" w:color="auto"/>
            <w:right w:val="none" w:sz="0" w:space="0" w:color="auto"/>
          </w:divBdr>
        </w:div>
        <w:div w:id="833183819">
          <w:marLeft w:val="1541"/>
          <w:marRight w:val="0"/>
          <w:marTop w:val="0"/>
          <w:marBottom w:val="0"/>
          <w:divBdr>
            <w:top w:val="none" w:sz="0" w:space="0" w:color="auto"/>
            <w:left w:val="none" w:sz="0" w:space="0" w:color="auto"/>
            <w:bottom w:val="none" w:sz="0" w:space="0" w:color="auto"/>
            <w:right w:val="none" w:sz="0" w:space="0" w:color="auto"/>
          </w:divBdr>
        </w:div>
        <w:div w:id="610665360">
          <w:marLeft w:val="1541"/>
          <w:marRight w:val="0"/>
          <w:marTop w:val="0"/>
          <w:marBottom w:val="0"/>
          <w:divBdr>
            <w:top w:val="none" w:sz="0" w:space="0" w:color="auto"/>
            <w:left w:val="none" w:sz="0" w:space="0" w:color="auto"/>
            <w:bottom w:val="none" w:sz="0" w:space="0" w:color="auto"/>
            <w:right w:val="none" w:sz="0" w:space="0" w:color="auto"/>
          </w:divBdr>
        </w:div>
        <w:div w:id="1237940344">
          <w:marLeft w:val="1541"/>
          <w:marRight w:val="0"/>
          <w:marTop w:val="0"/>
          <w:marBottom w:val="0"/>
          <w:divBdr>
            <w:top w:val="none" w:sz="0" w:space="0" w:color="auto"/>
            <w:left w:val="none" w:sz="0" w:space="0" w:color="auto"/>
            <w:bottom w:val="none" w:sz="0" w:space="0" w:color="auto"/>
            <w:right w:val="none" w:sz="0" w:space="0" w:color="auto"/>
          </w:divBdr>
        </w:div>
        <w:div w:id="1927109855">
          <w:marLeft w:val="1541"/>
          <w:marRight w:val="0"/>
          <w:marTop w:val="0"/>
          <w:marBottom w:val="0"/>
          <w:divBdr>
            <w:top w:val="none" w:sz="0" w:space="0" w:color="auto"/>
            <w:left w:val="none" w:sz="0" w:space="0" w:color="auto"/>
            <w:bottom w:val="none" w:sz="0" w:space="0" w:color="auto"/>
            <w:right w:val="none" w:sz="0" w:space="0" w:color="auto"/>
          </w:divBdr>
        </w:div>
      </w:divsChild>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3401042">
      <w:bodyDiv w:val="1"/>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29990475">
      <w:bodyDiv w:val="1"/>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5AIRPNAIUNRU-1328258698-1105</_dlc_DocId>
    <_dlc_DocIdUrl xmlns="71c5aaf6-e6ce-465b-b873-5148d2a4c105">
      <Url>https://nokia.sharepoint.com/sites/c5g/5gradio/_layouts/15/DocIdRedir.aspx?ID=5AIRPNAIUNRU-1328258698-1105</Url>
      <Description>5AIRPNAIUNRU-1328258698-1105</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5E5A2554-EA39-4017-9242-BDD11D27752B}">
  <ds:schemaRefs>
    <ds:schemaRef ds:uri="0b6aed8e-0313-4d17-80ff-d0e5da4931c5"/>
    <ds:schemaRef ds:uri="3b34c8f0-1ef5-4d1e-bb66-517ce7fe7356"/>
    <ds:schemaRef ds:uri="http://schemas.microsoft.com/office/2006/documentManagement/types"/>
    <ds:schemaRef ds:uri="http://purl.org/dc/terms/"/>
    <ds:schemaRef ds:uri="http://schemas.openxmlformats.org/package/2006/metadata/core-properties"/>
    <ds:schemaRef ds:uri="71c5aaf6-e6ce-465b-b873-5148d2a4c105"/>
    <ds:schemaRef ds:uri="http://www.w3.org/XML/1998/namespace"/>
    <ds:schemaRef ds:uri="http://purl.org/dc/elements/1.1/"/>
    <ds:schemaRef ds:uri="http://schemas.microsoft.com/office/2006/metadata/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3D4AA29F-254E-477A-9BA9-3299BAA9BE1E}">
  <ds:schemaRefs>
    <ds:schemaRef ds:uri="http://schemas.microsoft.com/sharepoint/events"/>
  </ds:schemaRefs>
</ds:datastoreItem>
</file>

<file path=customXml/itemProps4.xml><?xml version="1.0" encoding="utf-8"?>
<ds:datastoreItem xmlns:ds="http://schemas.openxmlformats.org/officeDocument/2006/customXml" ds:itemID="{17F542B4-188E-41F5-A602-FEBCFE219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6.xml><?xml version="1.0" encoding="utf-8"?>
<ds:datastoreItem xmlns:ds="http://schemas.openxmlformats.org/officeDocument/2006/customXml" ds:itemID="{624E2BDF-EDAA-48F6-8C54-7F0F20DD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540</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(Erika)</cp:lastModifiedBy>
  <cp:revision>13</cp:revision>
  <cp:lastPrinted>2019-04-01T09:54:00Z</cp:lastPrinted>
  <dcterms:created xsi:type="dcterms:W3CDTF">2020-10-20T06:39:00Z</dcterms:created>
  <dcterms:modified xsi:type="dcterms:W3CDTF">2020-10-23T11:24:00Z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051d1dbd-6cf1-45ad-b87f-cfc89e5350e2</vt:lpwstr>
  </property>
  <property fmtid="{D5CDD505-2E9C-101B-9397-08002B2CF9AE}" pid="4" name="AuthorIds_UIVersion_512">
    <vt:lpwstr>18279</vt:lpwstr>
  </property>
</Properties>
</file>